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221"/>
        <w:tblW w:w="8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5"/>
        <w:gridCol w:w="2671"/>
        <w:gridCol w:w="1373"/>
        <w:gridCol w:w="2816"/>
      </w:tblGrid>
      <w:tr w:rsidR="00D30C25" w:rsidRPr="00245B49" w14:paraId="6F15212F" w14:textId="77777777" w:rsidTr="00245B49">
        <w:trPr>
          <w:trHeight w:val="300"/>
        </w:trPr>
        <w:tc>
          <w:tcPr>
            <w:tcW w:w="2045" w:type="dxa"/>
            <w:tcBorders>
              <w:top w:val="single" w:sz="6" w:space="0" w:color="auto"/>
              <w:left w:val="single" w:sz="6" w:space="0" w:color="auto"/>
              <w:bottom w:val="single" w:sz="6" w:space="0" w:color="auto"/>
              <w:right w:val="single" w:sz="6" w:space="0" w:color="auto"/>
            </w:tcBorders>
            <w:shd w:val="clear" w:color="auto" w:fill="auto"/>
            <w:hideMark/>
          </w:tcPr>
          <w:p w14:paraId="050A5E42" w14:textId="248ECCB0" w:rsidR="00D30C25" w:rsidRPr="00245B49" w:rsidRDefault="00D30C25" w:rsidP="00D30C25">
            <w:pPr>
              <w:spacing w:after="0" w:line="240" w:lineRule="auto"/>
              <w:jc w:val="both"/>
              <w:textAlignment w:val="baseline"/>
              <w:rPr>
                <w:rFonts w:ascii="Segoe UI" w:eastAsia="Times New Roman" w:hAnsi="Segoe UI" w:cs="Segoe UI"/>
                <w:kern w:val="0"/>
                <w:sz w:val="18"/>
                <w:szCs w:val="18"/>
                <w:lang w:eastAsia="en-GB"/>
                <w14:ligatures w14:val="none"/>
              </w:rPr>
            </w:pPr>
            <w:r w:rsidRPr="00245B49">
              <w:rPr>
                <w:rFonts w:ascii="Calibri" w:eastAsia="Times New Roman" w:hAnsi="Calibri" w:cs="Calibri"/>
                <w:b/>
                <w:bCs/>
                <w:color w:val="000000"/>
                <w:kern w:val="0"/>
                <w:sz w:val="19"/>
                <w:szCs w:val="19"/>
                <w:lang w:eastAsia="en-GB"/>
                <w14:ligatures w14:val="none"/>
              </w:rPr>
              <w:t>Qualification type</w:t>
            </w:r>
          </w:p>
        </w:tc>
        <w:tc>
          <w:tcPr>
            <w:tcW w:w="2671" w:type="dxa"/>
            <w:tcBorders>
              <w:top w:val="single" w:sz="6" w:space="0" w:color="auto"/>
              <w:left w:val="single" w:sz="6" w:space="0" w:color="auto"/>
              <w:bottom w:val="single" w:sz="6" w:space="0" w:color="auto"/>
              <w:right w:val="single" w:sz="6" w:space="0" w:color="auto"/>
            </w:tcBorders>
            <w:shd w:val="clear" w:color="auto" w:fill="auto"/>
            <w:hideMark/>
          </w:tcPr>
          <w:p w14:paraId="79CEACAA" w14:textId="77777777" w:rsidR="00D30C25" w:rsidRPr="00245B49" w:rsidRDefault="00D30C25" w:rsidP="00D30C25">
            <w:pPr>
              <w:spacing w:after="0" w:line="240" w:lineRule="auto"/>
              <w:jc w:val="both"/>
              <w:textAlignment w:val="baseline"/>
              <w:rPr>
                <w:rFonts w:ascii="Segoe UI" w:eastAsia="Times New Roman" w:hAnsi="Segoe UI" w:cs="Segoe UI"/>
                <w:kern w:val="0"/>
                <w:sz w:val="18"/>
                <w:szCs w:val="18"/>
                <w:lang w:eastAsia="en-GB"/>
                <w14:ligatures w14:val="none"/>
              </w:rPr>
            </w:pPr>
            <w:r w:rsidRPr="00245B49">
              <w:rPr>
                <w:rFonts w:ascii="Calibri" w:eastAsia="Times New Roman" w:hAnsi="Calibri" w:cs="Calibri"/>
                <w:color w:val="000000"/>
                <w:kern w:val="0"/>
                <w:sz w:val="19"/>
                <w:szCs w:val="19"/>
                <w:lang w:eastAsia="en-GB"/>
                <w14:ligatures w14:val="none"/>
              </w:rPr>
              <w:t>PhD </w:t>
            </w:r>
          </w:p>
        </w:tc>
        <w:tc>
          <w:tcPr>
            <w:tcW w:w="1373" w:type="dxa"/>
            <w:tcBorders>
              <w:top w:val="single" w:sz="6" w:space="0" w:color="auto"/>
              <w:left w:val="single" w:sz="6" w:space="0" w:color="auto"/>
              <w:bottom w:val="single" w:sz="6" w:space="0" w:color="auto"/>
              <w:right w:val="single" w:sz="6" w:space="0" w:color="auto"/>
            </w:tcBorders>
            <w:shd w:val="clear" w:color="auto" w:fill="auto"/>
            <w:hideMark/>
          </w:tcPr>
          <w:p w14:paraId="08C2F9C9" w14:textId="1B30D7CB" w:rsidR="00D30C25" w:rsidRPr="00245B49" w:rsidRDefault="00D30C25" w:rsidP="00D30C25">
            <w:pPr>
              <w:spacing w:after="0" w:line="240" w:lineRule="auto"/>
              <w:jc w:val="both"/>
              <w:textAlignment w:val="baseline"/>
              <w:rPr>
                <w:rFonts w:ascii="Segoe UI" w:eastAsia="Times New Roman" w:hAnsi="Segoe UI" w:cs="Segoe UI"/>
                <w:kern w:val="0"/>
                <w:sz w:val="18"/>
                <w:szCs w:val="18"/>
                <w:lang w:eastAsia="en-GB"/>
                <w14:ligatures w14:val="none"/>
              </w:rPr>
            </w:pPr>
            <w:r w:rsidRPr="00245B49">
              <w:rPr>
                <w:rFonts w:ascii="Calibri" w:eastAsia="Times New Roman" w:hAnsi="Calibri" w:cs="Calibri"/>
                <w:b/>
                <w:bCs/>
                <w:color w:val="000000"/>
                <w:kern w:val="0"/>
                <w:sz w:val="19"/>
                <w:szCs w:val="19"/>
                <w:lang w:eastAsia="en-GB"/>
                <w14:ligatures w14:val="none"/>
              </w:rPr>
              <w:t>Placed on</w:t>
            </w:r>
          </w:p>
        </w:tc>
        <w:tc>
          <w:tcPr>
            <w:tcW w:w="2816" w:type="dxa"/>
            <w:tcBorders>
              <w:top w:val="single" w:sz="6" w:space="0" w:color="auto"/>
              <w:left w:val="single" w:sz="6" w:space="0" w:color="auto"/>
              <w:bottom w:val="single" w:sz="6" w:space="0" w:color="auto"/>
              <w:right w:val="single" w:sz="6" w:space="0" w:color="auto"/>
            </w:tcBorders>
            <w:shd w:val="clear" w:color="auto" w:fill="auto"/>
            <w:hideMark/>
          </w:tcPr>
          <w:p w14:paraId="3AF54998" w14:textId="20B2D983" w:rsidR="00D30C25" w:rsidRPr="00245B49" w:rsidRDefault="0094677A" w:rsidP="00D30C25">
            <w:pPr>
              <w:spacing w:after="0" w:line="240" w:lineRule="auto"/>
              <w:textAlignment w:val="baseline"/>
              <w:rPr>
                <w:rFonts w:ascii="Segoe UI" w:eastAsia="Times New Roman" w:hAnsi="Segoe UI" w:cs="Segoe UI"/>
                <w:kern w:val="0"/>
                <w:sz w:val="18"/>
                <w:szCs w:val="18"/>
                <w:lang w:eastAsia="en-GB"/>
                <w14:ligatures w14:val="none"/>
              </w:rPr>
            </w:pPr>
            <w:r>
              <w:rPr>
                <w:rFonts w:ascii="Segoe UI" w:eastAsia="Times New Roman" w:hAnsi="Segoe UI" w:cs="Segoe UI"/>
                <w:kern w:val="0"/>
                <w:sz w:val="18"/>
                <w:szCs w:val="18"/>
                <w:lang w:eastAsia="en-GB"/>
                <w14:ligatures w14:val="none"/>
              </w:rPr>
              <w:t>26</w:t>
            </w:r>
            <w:r w:rsidR="00B56B4A" w:rsidRPr="00245B49">
              <w:rPr>
                <w:rFonts w:ascii="Segoe UI" w:eastAsia="Times New Roman" w:hAnsi="Segoe UI" w:cs="Segoe UI"/>
                <w:kern w:val="0"/>
                <w:sz w:val="18"/>
                <w:szCs w:val="18"/>
                <w:lang w:eastAsia="en-GB"/>
                <w14:ligatures w14:val="none"/>
              </w:rPr>
              <w:t>/04/2024</w:t>
            </w:r>
          </w:p>
        </w:tc>
      </w:tr>
      <w:tr w:rsidR="00D30C25" w:rsidRPr="00245B49" w14:paraId="0A6A882E" w14:textId="77777777" w:rsidTr="00245B49">
        <w:trPr>
          <w:trHeight w:val="300"/>
        </w:trPr>
        <w:tc>
          <w:tcPr>
            <w:tcW w:w="2045" w:type="dxa"/>
            <w:tcBorders>
              <w:top w:val="single" w:sz="6" w:space="0" w:color="auto"/>
              <w:left w:val="single" w:sz="6" w:space="0" w:color="auto"/>
              <w:bottom w:val="single" w:sz="6" w:space="0" w:color="auto"/>
              <w:right w:val="single" w:sz="6" w:space="0" w:color="auto"/>
            </w:tcBorders>
            <w:shd w:val="clear" w:color="auto" w:fill="auto"/>
            <w:hideMark/>
          </w:tcPr>
          <w:p w14:paraId="18A70788" w14:textId="676E6563" w:rsidR="00D30C25" w:rsidRPr="00245B49" w:rsidRDefault="00D30C25" w:rsidP="00D30C25">
            <w:pPr>
              <w:spacing w:after="0" w:line="240" w:lineRule="auto"/>
              <w:jc w:val="both"/>
              <w:textAlignment w:val="baseline"/>
              <w:rPr>
                <w:rFonts w:ascii="Segoe UI" w:eastAsia="Times New Roman" w:hAnsi="Segoe UI" w:cs="Segoe UI"/>
                <w:kern w:val="0"/>
                <w:sz w:val="18"/>
                <w:szCs w:val="18"/>
                <w:lang w:eastAsia="en-GB"/>
                <w14:ligatures w14:val="none"/>
              </w:rPr>
            </w:pPr>
            <w:r w:rsidRPr="00245B49">
              <w:rPr>
                <w:rFonts w:ascii="Calibri" w:eastAsia="Times New Roman" w:hAnsi="Calibri" w:cs="Calibri"/>
                <w:b/>
                <w:bCs/>
                <w:color w:val="000000"/>
                <w:kern w:val="0"/>
                <w:sz w:val="19"/>
                <w:szCs w:val="19"/>
                <w:lang w:eastAsia="en-GB"/>
                <w14:ligatures w14:val="none"/>
              </w:rPr>
              <w:t>Location</w:t>
            </w:r>
          </w:p>
        </w:tc>
        <w:tc>
          <w:tcPr>
            <w:tcW w:w="2671" w:type="dxa"/>
            <w:tcBorders>
              <w:top w:val="single" w:sz="6" w:space="0" w:color="auto"/>
              <w:left w:val="single" w:sz="6" w:space="0" w:color="auto"/>
              <w:bottom w:val="single" w:sz="6" w:space="0" w:color="auto"/>
              <w:right w:val="single" w:sz="6" w:space="0" w:color="auto"/>
            </w:tcBorders>
            <w:shd w:val="clear" w:color="auto" w:fill="auto"/>
            <w:hideMark/>
          </w:tcPr>
          <w:p w14:paraId="5AD89ED5" w14:textId="77777777" w:rsidR="00D30C25" w:rsidRPr="00245B49" w:rsidRDefault="00D30C25" w:rsidP="00D30C25">
            <w:pPr>
              <w:spacing w:after="0" w:line="240" w:lineRule="auto"/>
              <w:jc w:val="both"/>
              <w:textAlignment w:val="baseline"/>
              <w:rPr>
                <w:rFonts w:ascii="Segoe UI" w:eastAsia="Times New Roman" w:hAnsi="Segoe UI" w:cs="Segoe UI"/>
                <w:kern w:val="0"/>
                <w:sz w:val="18"/>
                <w:szCs w:val="18"/>
                <w:lang w:eastAsia="en-GB"/>
                <w14:ligatures w14:val="none"/>
              </w:rPr>
            </w:pPr>
            <w:r w:rsidRPr="00245B49">
              <w:rPr>
                <w:rFonts w:ascii="Calibri" w:eastAsia="Times New Roman" w:hAnsi="Calibri" w:cs="Calibri"/>
                <w:color w:val="000000"/>
                <w:kern w:val="0"/>
                <w:sz w:val="19"/>
                <w:szCs w:val="19"/>
                <w:lang w:eastAsia="en-GB"/>
                <w14:ligatures w14:val="none"/>
              </w:rPr>
              <w:t>UEL, London </w:t>
            </w:r>
          </w:p>
        </w:tc>
        <w:tc>
          <w:tcPr>
            <w:tcW w:w="1373" w:type="dxa"/>
            <w:tcBorders>
              <w:top w:val="single" w:sz="6" w:space="0" w:color="auto"/>
              <w:left w:val="single" w:sz="6" w:space="0" w:color="auto"/>
              <w:bottom w:val="single" w:sz="6" w:space="0" w:color="auto"/>
              <w:right w:val="single" w:sz="6" w:space="0" w:color="auto"/>
            </w:tcBorders>
            <w:shd w:val="clear" w:color="auto" w:fill="auto"/>
            <w:hideMark/>
          </w:tcPr>
          <w:p w14:paraId="43523496" w14:textId="329B40CD" w:rsidR="00D30C25" w:rsidRPr="00245B49" w:rsidRDefault="00D30C25" w:rsidP="00D30C25">
            <w:pPr>
              <w:spacing w:after="0" w:line="240" w:lineRule="auto"/>
              <w:jc w:val="both"/>
              <w:textAlignment w:val="baseline"/>
              <w:rPr>
                <w:rFonts w:ascii="Segoe UI" w:eastAsia="Times New Roman" w:hAnsi="Segoe UI" w:cs="Segoe UI"/>
                <w:kern w:val="0"/>
                <w:sz w:val="18"/>
                <w:szCs w:val="18"/>
                <w:lang w:eastAsia="en-GB"/>
                <w14:ligatures w14:val="none"/>
              </w:rPr>
            </w:pPr>
            <w:r w:rsidRPr="00245B49">
              <w:rPr>
                <w:rFonts w:ascii="Calibri" w:eastAsia="Times New Roman" w:hAnsi="Calibri" w:cs="Calibri"/>
                <w:b/>
                <w:bCs/>
                <w:color w:val="000000"/>
                <w:kern w:val="0"/>
                <w:sz w:val="19"/>
                <w:szCs w:val="19"/>
                <w:lang w:eastAsia="en-GB"/>
                <w14:ligatures w14:val="none"/>
              </w:rPr>
              <w:t>Closes</w:t>
            </w:r>
          </w:p>
        </w:tc>
        <w:tc>
          <w:tcPr>
            <w:tcW w:w="2816" w:type="dxa"/>
            <w:tcBorders>
              <w:top w:val="single" w:sz="6" w:space="0" w:color="auto"/>
              <w:left w:val="single" w:sz="6" w:space="0" w:color="auto"/>
              <w:bottom w:val="single" w:sz="6" w:space="0" w:color="auto"/>
              <w:right w:val="single" w:sz="6" w:space="0" w:color="auto"/>
            </w:tcBorders>
            <w:shd w:val="clear" w:color="auto" w:fill="auto"/>
            <w:hideMark/>
          </w:tcPr>
          <w:p w14:paraId="43B824DA" w14:textId="646EE1D2" w:rsidR="00D30C25" w:rsidRPr="00245B49" w:rsidRDefault="0094677A" w:rsidP="00D30C25">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kern w:val="0"/>
                <w:sz w:val="19"/>
                <w:szCs w:val="19"/>
                <w:lang w:eastAsia="en-GB"/>
                <w14:ligatures w14:val="none"/>
              </w:rPr>
              <w:t>2</w:t>
            </w:r>
            <w:r w:rsidR="00827454">
              <w:rPr>
                <w:rFonts w:ascii="Calibri" w:eastAsia="Times New Roman" w:hAnsi="Calibri" w:cs="Calibri"/>
                <w:kern w:val="0"/>
                <w:sz w:val="19"/>
                <w:szCs w:val="19"/>
                <w:lang w:eastAsia="en-GB"/>
                <w14:ligatures w14:val="none"/>
              </w:rPr>
              <w:t>5</w:t>
            </w:r>
            <w:r w:rsidR="00B56B4A" w:rsidRPr="00245B49">
              <w:rPr>
                <w:rFonts w:ascii="Calibri" w:eastAsia="Times New Roman" w:hAnsi="Calibri" w:cs="Calibri"/>
                <w:kern w:val="0"/>
                <w:sz w:val="19"/>
                <w:szCs w:val="19"/>
                <w:lang w:eastAsia="en-GB"/>
                <w14:ligatures w14:val="none"/>
              </w:rPr>
              <w:t>/05/2024</w:t>
            </w:r>
          </w:p>
        </w:tc>
      </w:tr>
      <w:tr w:rsidR="00EC602C" w:rsidRPr="00245B49" w14:paraId="75AB7089" w14:textId="77777777" w:rsidTr="00245B49">
        <w:trPr>
          <w:trHeight w:val="300"/>
        </w:trPr>
        <w:tc>
          <w:tcPr>
            <w:tcW w:w="2045" w:type="dxa"/>
            <w:tcBorders>
              <w:top w:val="single" w:sz="6" w:space="0" w:color="auto"/>
              <w:left w:val="single" w:sz="6" w:space="0" w:color="auto"/>
              <w:bottom w:val="single" w:sz="6" w:space="0" w:color="auto"/>
              <w:right w:val="single" w:sz="6" w:space="0" w:color="auto"/>
            </w:tcBorders>
            <w:shd w:val="clear" w:color="auto" w:fill="auto"/>
            <w:hideMark/>
          </w:tcPr>
          <w:p w14:paraId="33F6FD0A" w14:textId="7C72E081" w:rsidR="00EC602C" w:rsidRPr="00245B49" w:rsidRDefault="00EC602C" w:rsidP="00EC602C">
            <w:pPr>
              <w:spacing w:after="0" w:line="240" w:lineRule="auto"/>
              <w:jc w:val="both"/>
              <w:textAlignment w:val="baseline"/>
              <w:rPr>
                <w:rFonts w:ascii="Segoe UI" w:eastAsia="Times New Roman" w:hAnsi="Segoe UI" w:cs="Segoe UI"/>
                <w:kern w:val="0"/>
                <w:sz w:val="18"/>
                <w:szCs w:val="18"/>
                <w:lang w:eastAsia="en-GB"/>
                <w14:ligatures w14:val="none"/>
              </w:rPr>
            </w:pPr>
            <w:r w:rsidRPr="00245B49">
              <w:rPr>
                <w:rFonts w:ascii="Calibri" w:eastAsia="Times New Roman" w:hAnsi="Calibri" w:cs="Calibri"/>
                <w:b/>
                <w:bCs/>
                <w:color w:val="000000"/>
                <w:kern w:val="0"/>
                <w:sz w:val="19"/>
                <w:szCs w:val="19"/>
                <w:lang w:eastAsia="en-GB"/>
                <w14:ligatures w14:val="none"/>
              </w:rPr>
              <w:t>Funding for</w:t>
            </w:r>
          </w:p>
        </w:tc>
        <w:tc>
          <w:tcPr>
            <w:tcW w:w="2671" w:type="dxa"/>
            <w:tcBorders>
              <w:top w:val="single" w:sz="6" w:space="0" w:color="auto"/>
              <w:left w:val="single" w:sz="6" w:space="0" w:color="auto"/>
              <w:bottom w:val="single" w:sz="6" w:space="0" w:color="auto"/>
              <w:right w:val="single" w:sz="6" w:space="0" w:color="auto"/>
            </w:tcBorders>
            <w:shd w:val="clear" w:color="auto" w:fill="auto"/>
            <w:hideMark/>
          </w:tcPr>
          <w:p w14:paraId="2556488B" w14:textId="7A1389D6" w:rsidR="00EC602C" w:rsidRPr="00245B49" w:rsidRDefault="0094677A" w:rsidP="00EC602C">
            <w:pPr>
              <w:spacing w:after="0" w:line="240" w:lineRule="auto"/>
              <w:jc w:val="both"/>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color w:val="000000"/>
                <w:kern w:val="0"/>
                <w:sz w:val="19"/>
                <w:szCs w:val="19"/>
                <w:lang w:eastAsia="en-GB"/>
                <w14:ligatures w14:val="none"/>
              </w:rPr>
              <w:t xml:space="preserve">Home &amp; </w:t>
            </w:r>
            <w:r w:rsidR="00EC602C" w:rsidRPr="00245B49">
              <w:rPr>
                <w:rFonts w:ascii="Calibri" w:eastAsia="Times New Roman" w:hAnsi="Calibri" w:cs="Calibri"/>
                <w:color w:val="000000"/>
                <w:kern w:val="0"/>
                <w:sz w:val="19"/>
                <w:szCs w:val="19"/>
                <w:lang w:eastAsia="en-GB"/>
                <w14:ligatures w14:val="none"/>
              </w:rPr>
              <w:t>International </w:t>
            </w:r>
          </w:p>
        </w:tc>
        <w:tc>
          <w:tcPr>
            <w:tcW w:w="1373" w:type="dxa"/>
            <w:tcBorders>
              <w:top w:val="single" w:sz="6" w:space="0" w:color="auto"/>
              <w:left w:val="single" w:sz="6" w:space="0" w:color="auto"/>
              <w:bottom w:val="single" w:sz="6" w:space="0" w:color="auto"/>
              <w:right w:val="single" w:sz="6" w:space="0" w:color="auto"/>
            </w:tcBorders>
            <w:shd w:val="clear" w:color="auto" w:fill="auto"/>
            <w:hideMark/>
          </w:tcPr>
          <w:p w14:paraId="7A29C326" w14:textId="58B7FF1D" w:rsidR="00EC602C" w:rsidRPr="00245B49" w:rsidRDefault="00EC602C" w:rsidP="00EC602C">
            <w:pPr>
              <w:spacing w:after="0" w:line="240" w:lineRule="auto"/>
              <w:jc w:val="both"/>
              <w:textAlignment w:val="baseline"/>
              <w:rPr>
                <w:rFonts w:ascii="Segoe UI" w:eastAsia="Times New Roman" w:hAnsi="Segoe UI" w:cs="Segoe UI"/>
                <w:kern w:val="0"/>
                <w:sz w:val="18"/>
                <w:szCs w:val="18"/>
                <w:lang w:eastAsia="en-GB"/>
                <w14:ligatures w14:val="none"/>
              </w:rPr>
            </w:pPr>
            <w:r w:rsidRPr="00245B49">
              <w:rPr>
                <w:rFonts w:ascii="Calibri" w:eastAsia="Times New Roman" w:hAnsi="Calibri" w:cs="Calibri"/>
                <w:b/>
                <w:bCs/>
                <w:color w:val="000000"/>
                <w:kern w:val="0"/>
                <w:sz w:val="19"/>
                <w:szCs w:val="19"/>
                <w:lang w:eastAsia="en-GB"/>
                <w14:ligatures w14:val="none"/>
              </w:rPr>
              <w:t>Hours</w:t>
            </w:r>
          </w:p>
        </w:tc>
        <w:tc>
          <w:tcPr>
            <w:tcW w:w="2816" w:type="dxa"/>
            <w:tcBorders>
              <w:top w:val="single" w:sz="6" w:space="0" w:color="auto"/>
              <w:left w:val="single" w:sz="6" w:space="0" w:color="auto"/>
              <w:bottom w:val="single" w:sz="6" w:space="0" w:color="auto"/>
              <w:right w:val="single" w:sz="6" w:space="0" w:color="auto"/>
            </w:tcBorders>
            <w:shd w:val="clear" w:color="auto" w:fill="auto"/>
            <w:hideMark/>
          </w:tcPr>
          <w:p w14:paraId="2F309406" w14:textId="42C20488" w:rsidR="00EC602C" w:rsidRPr="00245B49" w:rsidRDefault="00EC602C" w:rsidP="00EC602C">
            <w:pPr>
              <w:spacing w:after="0" w:line="240" w:lineRule="auto"/>
              <w:jc w:val="both"/>
              <w:textAlignment w:val="baseline"/>
              <w:rPr>
                <w:rFonts w:ascii="Segoe UI" w:eastAsia="Times New Roman" w:hAnsi="Segoe UI" w:cs="Segoe UI"/>
                <w:kern w:val="0"/>
                <w:sz w:val="18"/>
                <w:szCs w:val="18"/>
                <w:lang w:eastAsia="en-GB"/>
                <w14:ligatures w14:val="none"/>
              </w:rPr>
            </w:pPr>
            <w:r w:rsidRPr="00245B49">
              <w:rPr>
                <w:rFonts w:ascii="Calibri" w:eastAsia="Times New Roman" w:hAnsi="Calibri" w:cs="Calibri"/>
                <w:color w:val="000000"/>
                <w:kern w:val="0"/>
                <w:sz w:val="19"/>
                <w:szCs w:val="19"/>
                <w:lang w:eastAsia="en-GB"/>
                <w14:ligatures w14:val="none"/>
              </w:rPr>
              <w:t>Full Time </w:t>
            </w:r>
          </w:p>
        </w:tc>
      </w:tr>
      <w:tr w:rsidR="00EC602C" w:rsidRPr="00245B49" w14:paraId="4141461B" w14:textId="77777777" w:rsidTr="00245B49">
        <w:trPr>
          <w:trHeight w:val="300"/>
        </w:trPr>
        <w:tc>
          <w:tcPr>
            <w:tcW w:w="2045" w:type="dxa"/>
            <w:tcBorders>
              <w:top w:val="single" w:sz="6" w:space="0" w:color="auto"/>
              <w:left w:val="single" w:sz="6" w:space="0" w:color="auto"/>
              <w:bottom w:val="single" w:sz="6" w:space="0" w:color="auto"/>
              <w:right w:val="single" w:sz="6" w:space="0" w:color="auto"/>
            </w:tcBorders>
            <w:shd w:val="clear" w:color="auto" w:fill="auto"/>
            <w:hideMark/>
          </w:tcPr>
          <w:p w14:paraId="66067C90" w14:textId="77777777" w:rsidR="00B03597" w:rsidRDefault="00B03597" w:rsidP="000D3600">
            <w:pPr>
              <w:spacing w:after="0" w:line="240" w:lineRule="auto"/>
              <w:jc w:val="both"/>
              <w:textAlignment w:val="baseline"/>
              <w:rPr>
                <w:rFonts w:ascii="Calibri" w:eastAsia="Times New Roman" w:hAnsi="Calibri" w:cs="Calibri"/>
                <w:b/>
                <w:bCs/>
                <w:color w:val="000000"/>
                <w:kern w:val="0"/>
                <w:sz w:val="19"/>
                <w:szCs w:val="19"/>
                <w:lang w:eastAsia="en-GB"/>
                <w14:ligatures w14:val="none"/>
              </w:rPr>
            </w:pPr>
            <w:r>
              <w:rPr>
                <w:rFonts w:ascii="Calibri" w:eastAsia="Times New Roman" w:hAnsi="Calibri" w:cs="Calibri"/>
                <w:b/>
                <w:bCs/>
                <w:color w:val="000000"/>
                <w:kern w:val="0"/>
                <w:sz w:val="19"/>
                <w:szCs w:val="19"/>
                <w:lang w:eastAsia="en-GB"/>
                <w14:ligatures w14:val="none"/>
              </w:rPr>
              <w:t xml:space="preserve">Studentship </w:t>
            </w:r>
          </w:p>
          <w:p w14:paraId="4D09271D" w14:textId="38EFE3E4" w:rsidR="000D3600" w:rsidRPr="000D3600" w:rsidRDefault="00B03597" w:rsidP="000D3600">
            <w:pPr>
              <w:spacing w:after="0" w:line="240" w:lineRule="auto"/>
              <w:jc w:val="both"/>
              <w:textAlignment w:val="baseline"/>
              <w:rPr>
                <w:rFonts w:ascii="Calibri" w:eastAsia="Times New Roman" w:hAnsi="Calibri" w:cs="Calibri"/>
                <w:color w:val="000000"/>
                <w:kern w:val="0"/>
                <w:sz w:val="19"/>
                <w:szCs w:val="19"/>
                <w:lang w:eastAsia="en-GB"/>
                <w14:ligatures w14:val="none"/>
              </w:rPr>
            </w:pPr>
            <w:r w:rsidRPr="00B03597">
              <w:rPr>
                <w:rFonts w:ascii="Calibri" w:eastAsia="Times New Roman" w:hAnsi="Calibri" w:cs="Calibri"/>
                <w:i/>
                <w:iCs/>
                <w:color w:val="000000"/>
                <w:kern w:val="0"/>
                <w:sz w:val="19"/>
                <w:szCs w:val="19"/>
                <w:lang w:eastAsia="en-GB"/>
                <w14:ligatures w14:val="none"/>
              </w:rPr>
              <w:t>(</w:t>
            </w:r>
            <w:r w:rsidR="00EC602C" w:rsidRPr="00B03597">
              <w:rPr>
                <w:rFonts w:ascii="Calibri" w:eastAsia="Times New Roman" w:hAnsi="Calibri" w:cs="Calibri"/>
                <w:i/>
                <w:iCs/>
                <w:color w:val="000000"/>
                <w:kern w:val="0"/>
                <w:sz w:val="19"/>
                <w:szCs w:val="19"/>
                <w:lang w:eastAsia="en-GB"/>
                <w14:ligatures w14:val="none"/>
              </w:rPr>
              <w:t>Fee Waiver</w:t>
            </w:r>
            <w:r w:rsidRPr="00B03597">
              <w:rPr>
                <w:rFonts w:ascii="Calibri" w:eastAsia="Times New Roman" w:hAnsi="Calibri" w:cs="Calibri"/>
                <w:i/>
                <w:iCs/>
                <w:color w:val="000000"/>
                <w:kern w:val="0"/>
                <w:sz w:val="19"/>
                <w:szCs w:val="19"/>
                <w:lang w:eastAsia="en-GB"/>
                <w14:ligatures w14:val="none"/>
              </w:rPr>
              <w:t>)</w:t>
            </w:r>
            <w:r w:rsidR="00EC602C" w:rsidRPr="00245B49">
              <w:rPr>
                <w:rFonts w:ascii="Calibri" w:eastAsia="Times New Roman" w:hAnsi="Calibri" w:cs="Calibri"/>
                <w:color w:val="000000"/>
                <w:kern w:val="0"/>
                <w:sz w:val="19"/>
                <w:szCs w:val="19"/>
                <w:lang w:eastAsia="en-GB"/>
                <w14:ligatures w14:val="none"/>
              </w:rPr>
              <w:t> </w:t>
            </w:r>
          </w:p>
        </w:tc>
        <w:tc>
          <w:tcPr>
            <w:tcW w:w="2671" w:type="dxa"/>
            <w:tcBorders>
              <w:top w:val="single" w:sz="6" w:space="0" w:color="auto"/>
              <w:left w:val="single" w:sz="6" w:space="0" w:color="auto"/>
              <w:bottom w:val="single" w:sz="6" w:space="0" w:color="auto"/>
              <w:right w:val="single" w:sz="6" w:space="0" w:color="auto"/>
            </w:tcBorders>
            <w:shd w:val="clear" w:color="auto" w:fill="auto"/>
            <w:hideMark/>
          </w:tcPr>
          <w:p w14:paraId="16C11ED7" w14:textId="77777777" w:rsidR="00853ED7" w:rsidRDefault="00EC602C" w:rsidP="00EC602C">
            <w:pPr>
              <w:spacing w:after="0" w:line="240" w:lineRule="auto"/>
              <w:textAlignment w:val="baseline"/>
              <w:rPr>
                <w:rFonts w:ascii="Calibri" w:eastAsia="Times New Roman" w:hAnsi="Calibri" w:cs="Calibri"/>
                <w:color w:val="000000"/>
                <w:kern w:val="0"/>
                <w:sz w:val="19"/>
                <w:szCs w:val="19"/>
                <w:lang w:eastAsia="en-GB"/>
                <w14:ligatures w14:val="none"/>
              </w:rPr>
            </w:pPr>
            <w:r w:rsidRPr="00245B49">
              <w:rPr>
                <w:rFonts w:ascii="Calibri" w:eastAsia="Times New Roman" w:hAnsi="Calibri" w:cs="Calibri"/>
                <w:color w:val="000000"/>
                <w:kern w:val="0"/>
                <w:sz w:val="19"/>
                <w:szCs w:val="19"/>
                <w:lang w:eastAsia="en-GB"/>
                <w14:ligatures w14:val="none"/>
              </w:rPr>
              <w:t>£</w:t>
            </w:r>
            <w:r w:rsidR="000D3600">
              <w:rPr>
                <w:rFonts w:ascii="Calibri" w:eastAsia="Times New Roman" w:hAnsi="Calibri" w:cs="Calibri"/>
                <w:color w:val="000000"/>
                <w:kern w:val="0"/>
                <w:sz w:val="19"/>
                <w:szCs w:val="19"/>
                <w:lang w:eastAsia="en-GB"/>
                <w14:ligatures w14:val="none"/>
              </w:rPr>
              <w:t>6</w:t>
            </w:r>
            <w:r w:rsidRPr="00245B49">
              <w:rPr>
                <w:rFonts w:ascii="Calibri" w:eastAsia="Times New Roman" w:hAnsi="Calibri" w:cs="Calibri"/>
                <w:color w:val="000000"/>
                <w:kern w:val="0"/>
                <w:sz w:val="19"/>
                <w:szCs w:val="19"/>
                <w:lang w:eastAsia="en-GB"/>
                <w14:ligatures w14:val="none"/>
              </w:rPr>
              <w:t>,</w:t>
            </w:r>
            <w:r w:rsidR="000D3600">
              <w:rPr>
                <w:rFonts w:ascii="Calibri" w:eastAsia="Times New Roman" w:hAnsi="Calibri" w:cs="Calibri"/>
                <w:color w:val="000000"/>
                <w:kern w:val="0"/>
                <w:sz w:val="19"/>
                <w:szCs w:val="19"/>
                <w:lang w:eastAsia="en-GB"/>
                <w14:ligatures w14:val="none"/>
              </w:rPr>
              <w:t>02</w:t>
            </w:r>
            <w:r w:rsidRPr="00245B49">
              <w:rPr>
                <w:rFonts w:ascii="Calibri" w:eastAsia="Times New Roman" w:hAnsi="Calibri" w:cs="Calibri"/>
                <w:color w:val="000000"/>
                <w:kern w:val="0"/>
                <w:sz w:val="19"/>
                <w:szCs w:val="19"/>
                <w:lang w:eastAsia="en-GB"/>
                <w14:ligatures w14:val="none"/>
              </w:rPr>
              <w:t>0 per year</w:t>
            </w:r>
            <w:r>
              <w:rPr>
                <w:rFonts w:ascii="Calibri" w:eastAsia="Times New Roman" w:hAnsi="Calibri" w:cs="Calibri"/>
                <w:color w:val="000000"/>
                <w:kern w:val="0"/>
                <w:sz w:val="19"/>
                <w:szCs w:val="19"/>
                <w:lang w:eastAsia="en-GB"/>
                <w14:ligatures w14:val="none"/>
              </w:rPr>
              <w:t xml:space="preserve"> </w:t>
            </w:r>
          </w:p>
          <w:p w14:paraId="732E5A60" w14:textId="41D40227" w:rsidR="00EC602C" w:rsidRPr="00245B49" w:rsidRDefault="00EC602C" w:rsidP="00EC602C">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color w:val="000000"/>
                <w:kern w:val="0"/>
                <w:sz w:val="19"/>
                <w:szCs w:val="19"/>
                <w:lang w:eastAsia="en-GB"/>
                <w14:ligatures w14:val="none"/>
              </w:rPr>
              <w:t>(</w:t>
            </w:r>
            <w:r w:rsidR="00853ED7">
              <w:rPr>
                <w:rFonts w:ascii="Calibri" w:eastAsia="Times New Roman" w:hAnsi="Calibri" w:cs="Calibri"/>
                <w:color w:val="000000"/>
                <w:kern w:val="0"/>
                <w:sz w:val="19"/>
                <w:szCs w:val="19"/>
                <w:lang w:eastAsia="en-GB"/>
                <w14:ligatures w14:val="none"/>
              </w:rPr>
              <w:t>For</w:t>
            </w:r>
            <w:r>
              <w:rPr>
                <w:rFonts w:ascii="Calibri" w:eastAsia="Times New Roman" w:hAnsi="Calibri" w:cs="Calibri"/>
                <w:color w:val="000000"/>
                <w:kern w:val="0"/>
                <w:sz w:val="19"/>
                <w:szCs w:val="19"/>
                <w:lang w:eastAsia="en-GB"/>
                <w14:ligatures w14:val="none"/>
              </w:rPr>
              <w:t xml:space="preserve"> </w:t>
            </w:r>
            <w:r w:rsidR="000D3600">
              <w:rPr>
                <w:rFonts w:ascii="Calibri" w:eastAsia="Times New Roman" w:hAnsi="Calibri" w:cs="Calibri"/>
                <w:color w:val="000000"/>
                <w:kern w:val="0"/>
                <w:sz w:val="19"/>
                <w:szCs w:val="19"/>
                <w:lang w:eastAsia="en-GB"/>
                <w14:ligatures w14:val="none"/>
              </w:rPr>
              <w:t>Hom</w:t>
            </w:r>
            <w:r w:rsidR="00853ED7">
              <w:rPr>
                <w:rFonts w:ascii="Calibri" w:eastAsia="Times New Roman" w:hAnsi="Calibri" w:cs="Calibri"/>
                <w:color w:val="000000"/>
                <w:kern w:val="0"/>
                <w:sz w:val="19"/>
                <w:szCs w:val="19"/>
                <w:lang w:eastAsia="en-GB"/>
                <w14:ligatures w14:val="none"/>
              </w:rPr>
              <w:t>e</w:t>
            </w:r>
            <w:r w:rsidR="000D3600">
              <w:rPr>
                <w:rFonts w:ascii="Calibri" w:eastAsia="Times New Roman" w:hAnsi="Calibri" w:cs="Calibri"/>
                <w:color w:val="000000"/>
                <w:kern w:val="0"/>
                <w:sz w:val="19"/>
                <w:szCs w:val="19"/>
                <w:lang w:eastAsia="en-GB"/>
                <w14:ligatures w14:val="none"/>
              </w:rPr>
              <w:t xml:space="preserve"> Students</w:t>
            </w:r>
            <w:r w:rsidR="006B28BD">
              <w:rPr>
                <w:rFonts w:ascii="Calibri" w:eastAsia="Times New Roman" w:hAnsi="Calibri" w:cs="Calibri"/>
                <w:color w:val="000000"/>
                <w:kern w:val="0"/>
                <w:sz w:val="19"/>
                <w:szCs w:val="19"/>
                <w:lang w:eastAsia="en-GB"/>
                <w14:ligatures w14:val="none"/>
              </w:rPr>
              <w:t xml:space="preserve"> – 03 years</w:t>
            </w:r>
            <w:r>
              <w:rPr>
                <w:rFonts w:ascii="Calibri" w:eastAsia="Times New Roman" w:hAnsi="Calibri" w:cs="Calibri"/>
                <w:color w:val="000000"/>
                <w:kern w:val="0"/>
                <w:sz w:val="19"/>
                <w:szCs w:val="19"/>
                <w:lang w:eastAsia="en-GB"/>
                <w14:ligatures w14:val="none"/>
              </w:rPr>
              <w:t>)</w:t>
            </w:r>
          </w:p>
        </w:tc>
        <w:tc>
          <w:tcPr>
            <w:tcW w:w="1373" w:type="dxa"/>
            <w:tcBorders>
              <w:top w:val="single" w:sz="6" w:space="0" w:color="auto"/>
              <w:left w:val="single" w:sz="6" w:space="0" w:color="auto"/>
              <w:bottom w:val="single" w:sz="6" w:space="0" w:color="auto"/>
              <w:right w:val="single" w:sz="6" w:space="0" w:color="auto"/>
            </w:tcBorders>
            <w:shd w:val="clear" w:color="auto" w:fill="auto"/>
            <w:hideMark/>
          </w:tcPr>
          <w:p w14:paraId="4535B865" w14:textId="77777777" w:rsidR="00B03597" w:rsidRDefault="00B03597" w:rsidP="00EC602C">
            <w:pPr>
              <w:spacing w:after="0" w:line="240" w:lineRule="auto"/>
              <w:jc w:val="both"/>
              <w:textAlignment w:val="baseline"/>
              <w:rPr>
                <w:rFonts w:ascii="Calibri" w:eastAsia="Times New Roman" w:hAnsi="Calibri" w:cs="Calibri"/>
                <w:b/>
                <w:bCs/>
                <w:kern w:val="0"/>
                <w:sz w:val="19"/>
                <w:szCs w:val="19"/>
                <w:lang w:eastAsia="en-GB"/>
                <w14:ligatures w14:val="none"/>
              </w:rPr>
            </w:pPr>
            <w:r>
              <w:rPr>
                <w:rFonts w:ascii="Calibri" w:eastAsia="Times New Roman" w:hAnsi="Calibri" w:cs="Calibri"/>
                <w:b/>
                <w:bCs/>
                <w:kern w:val="0"/>
                <w:sz w:val="19"/>
                <w:szCs w:val="19"/>
                <w:lang w:eastAsia="en-GB"/>
                <w14:ligatures w14:val="none"/>
              </w:rPr>
              <w:t xml:space="preserve">Studentship </w:t>
            </w:r>
          </w:p>
          <w:p w14:paraId="544E02B8" w14:textId="677D1905" w:rsidR="00EC602C" w:rsidRPr="00853ED7" w:rsidRDefault="00B03597" w:rsidP="00EC602C">
            <w:pPr>
              <w:spacing w:after="0" w:line="240" w:lineRule="auto"/>
              <w:jc w:val="both"/>
              <w:textAlignment w:val="baseline"/>
              <w:rPr>
                <w:rFonts w:ascii="Segoe UI" w:eastAsia="Times New Roman" w:hAnsi="Segoe UI" w:cs="Segoe UI"/>
                <w:b/>
                <w:bCs/>
                <w:kern w:val="0"/>
                <w:sz w:val="18"/>
                <w:szCs w:val="18"/>
                <w:lang w:eastAsia="en-GB"/>
                <w14:ligatures w14:val="none"/>
              </w:rPr>
            </w:pPr>
            <w:r w:rsidRPr="00B03597">
              <w:rPr>
                <w:rFonts w:ascii="Calibri" w:eastAsia="Times New Roman" w:hAnsi="Calibri" w:cs="Calibri"/>
                <w:i/>
                <w:iCs/>
                <w:kern w:val="0"/>
                <w:sz w:val="19"/>
                <w:szCs w:val="19"/>
                <w:lang w:eastAsia="en-GB"/>
                <w14:ligatures w14:val="none"/>
              </w:rPr>
              <w:t>(</w:t>
            </w:r>
            <w:r w:rsidR="000D3600" w:rsidRPr="00B03597">
              <w:rPr>
                <w:rFonts w:ascii="Calibri" w:eastAsia="Times New Roman" w:hAnsi="Calibri" w:cs="Calibri"/>
                <w:i/>
                <w:iCs/>
                <w:kern w:val="0"/>
                <w:sz w:val="19"/>
                <w:szCs w:val="19"/>
                <w:lang w:eastAsia="en-GB"/>
                <w14:ligatures w14:val="none"/>
              </w:rPr>
              <w:t>Fee Waiver</w:t>
            </w:r>
            <w:r w:rsidRPr="00B03597">
              <w:rPr>
                <w:rFonts w:ascii="Calibri" w:eastAsia="Times New Roman" w:hAnsi="Calibri" w:cs="Calibri"/>
                <w:i/>
                <w:iCs/>
                <w:kern w:val="0"/>
                <w:sz w:val="19"/>
                <w:szCs w:val="19"/>
                <w:lang w:eastAsia="en-GB"/>
                <w14:ligatures w14:val="none"/>
              </w:rPr>
              <w:t>)</w:t>
            </w:r>
          </w:p>
        </w:tc>
        <w:tc>
          <w:tcPr>
            <w:tcW w:w="2816" w:type="dxa"/>
            <w:tcBorders>
              <w:top w:val="single" w:sz="6" w:space="0" w:color="auto"/>
              <w:left w:val="single" w:sz="6" w:space="0" w:color="auto"/>
              <w:bottom w:val="single" w:sz="6" w:space="0" w:color="auto"/>
              <w:right w:val="single" w:sz="6" w:space="0" w:color="auto"/>
            </w:tcBorders>
            <w:shd w:val="clear" w:color="auto" w:fill="auto"/>
            <w:hideMark/>
          </w:tcPr>
          <w:p w14:paraId="4FCB31C6" w14:textId="25C3088F" w:rsidR="00EC602C" w:rsidRPr="00853ED7" w:rsidRDefault="00853ED7" w:rsidP="00853ED7">
            <w:pPr>
              <w:spacing w:after="0" w:line="240" w:lineRule="auto"/>
              <w:jc w:val="both"/>
              <w:textAlignment w:val="baseline"/>
              <w:rPr>
                <w:rFonts w:ascii="Calibri" w:eastAsia="Times New Roman" w:hAnsi="Calibri" w:cs="Calibri"/>
                <w:kern w:val="0"/>
                <w:sz w:val="19"/>
                <w:szCs w:val="19"/>
                <w:lang w:eastAsia="en-GB"/>
                <w14:ligatures w14:val="none"/>
              </w:rPr>
            </w:pPr>
            <w:r>
              <w:rPr>
                <w:rFonts w:ascii="Calibri" w:eastAsia="Times New Roman" w:hAnsi="Calibri" w:cs="Calibri"/>
                <w:kern w:val="0"/>
                <w:sz w:val="19"/>
                <w:szCs w:val="19"/>
                <w:lang w:eastAsia="en-GB"/>
                <w14:ligatures w14:val="none"/>
              </w:rPr>
              <w:t>£16,100 per year (For International Students</w:t>
            </w:r>
            <w:r w:rsidR="006B28BD">
              <w:rPr>
                <w:rFonts w:ascii="Calibri" w:eastAsia="Times New Roman" w:hAnsi="Calibri" w:cs="Calibri"/>
                <w:kern w:val="0"/>
                <w:sz w:val="19"/>
                <w:szCs w:val="19"/>
                <w:lang w:eastAsia="en-GB"/>
                <w14:ligatures w14:val="none"/>
              </w:rPr>
              <w:t xml:space="preserve"> – 03 years</w:t>
            </w:r>
            <w:r>
              <w:rPr>
                <w:rFonts w:ascii="Calibri" w:eastAsia="Times New Roman" w:hAnsi="Calibri" w:cs="Calibri"/>
                <w:kern w:val="0"/>
                <w:sz w:val="19"/>
                <w:szCs w:val="19"/>
                <w:lang w:eastAsia="en-GB"/>
                <w14:ligatures w14:val="none"/>
              </w:rPr>
              <w:t>)</w:t>
            </w:r>
          </w:p>
        </w:tc>
      </w:tr>
      <w:tr w:rsidR="00853ED7" w:rsidRPr="00245B49" w14:paraId="3D29457E" w14:textId="77777777" w:rsidTr="00EC602C">
        <w:trPr>
          <w:trHeight w:val="300"/>
        </w:trPr>
        <w:tc>
          <w:tcPr>
            <w:tcW w:w="2045" w:type="dxa"/>
            <w:tcBorders>
              <w:top w:val="single" w:sz="6" w:space="0" w:color="auto"/>
              <w:left w:val="single" w:sz="6" w:space="0" w:color="auto"/>
              <w:bottom w:val="single" w:sz="6" w:space="0" w:color="auto"/>
              <w:right w:val="single" w:sz="6" w:space="0" w:color="auto"/>
            </w:tcBorders>
            <w:shd w:val="clear" w:color="auto" w:fill="auto"/>
          </w:tcPr>
          <w:p w14:paraId="002B5719" w14:textId="44825441" w:rsidR="00853ED7" w:rsidRPr="008378DA" w:rsidRDefault="00853ED7" w:rsidP="00853ED7">
            <w:pPr>
              <w:spacing w:after="0" w:line="240" w:lineRule="auto"/>
              <w:jc w:val="both"/>
              <w:textAlignment w:val="baseline"/>
              <w:rPr>
                <w:rFonts w:ascii="Segoe UI" w:eastAsia="Times New Roman" w:hAnsi="Segoe UI" w:cs="Segoe UI"/>
                <w:b/>
                <w:bCs/>
                <w:kern w:val="0"/>
                <w:sz w:val="18"/>
                <w:szCs w:val="18"/>
                <w:lang w:eastAsia="en-GB"/>
                <w14:ligatures w14:val="none"/>
              </w:rPr>
            </w:pPr>
            <w:r w:rsidRPr="008378DA">
              <w:rPr>
                <w:rFonts w:ascii="Segoe UI" w:eastAsia="Times New Roman" w:hAnsi="Segoe UI" w:cs="Segoe UI"/>
                <w:b/>
                <w:bCs/>
                <w:kern w:val="0"/>
                <w:sz w:val="18"/>
                <w:szCs w:val="18"/>
                <w:lang w:eastAsia="en-GB"/>
                <w14:ligatures w14:val="none"/>
              </w:rPr>
              <w:t>Final Year</w:t>
            </w:r>
          </w:p>
        </w:tc>
        <w:tc>
          <w:tcPr>
            <w:tcW w:w="2671" w:type="dxa"/>
            <w:tcBorders>
              <w:top w:val="single" w:sz="6" w:space="0" w:color="auto"/>
              <w:left w:val="single" w:sz="6" w:space="0" w:color="auto"/>
              <w:bottom w:val="single" w:sz="6" w:space="0" w:color="auto"/>
              <w:right w:val="single" w:sz="6" w:space="0" w:color="auto"/>
            </w:tcBorders>
            <w:shd w:val="clear" w:color="auto" w:fill="auto"/>
          </w:tcPr>
          <w:p w14:paraId="19B91308" w14:textId="7830F81A" w:rsidR="00853ED7" w:rsidRPr="00245B49" w:rsidRDefault="00853ED7" w:rsidP="00853ED7">
            <w:pPr>
              <w:spacing w:after="0" w:line="240" w:lineRule="auto"/>
              <w:jc w:val="both"/>
              <w:textAlignment w:val="baseline"/>
              <w:rPr>
                <w:rFonts w:ascii="Segoe UI" w:eastAsia="Times New Roman" w:hAnsi="Segoe UI" w:cs="Segoe UI"/>
                <w:kern w:val="0"/>
                <w:sz w:val="18"/>
                <w:szCs w:val="18"/>
                <w:lang w:eastAsia="en-GB"/>
                <w14:ligatures w14:val="none"/>
              </w:rPr>
            </w:pPr>
            <w:r>
              <w:rPr>
                <w:rFonts w:ascii="Segoe UI" w:eastAsia="Times New Roman" w:hAnsi="Segoe UI" w:cs="Segoe UI"/>
                <w:kern w:val="0"/>
                <w:sz w:val="18"/>
                <w:szCs w:val="18"/>
                <w:lang w:eastAsia="en-GB"/>
                <w14:ligatures w14:val="none"/>
              </w:rPr>
              <w:t>£1,000 for write up</w:t>
            </w:r>
          </w:p>
        </w:tc>
        <w:tc>
          <w:tcPr>
            <w:tcW w:w="1373" w:type="dxa"/>
            <w:tcBorders>
              <w:top w:val="single" w:sz="6" w:space="0" w:color="auto"/>
              <w:left w:val="single" w:sz="6" w:space="0" w:color="auto"/>
              <w:bottom w:val="single" w:sz="6" w:space="0" w:color="auto"/>
              <w:right w:val="single" w:sz="6" w:space="0" w:color="auto"/>
            </w:tcBorders>
            <w:shd w:val="clear" w:color="auto" w:fill="auto"/>
            <w:hideMark/>
          </w:tcPr>
          <w:p w14:paraId="6C1BCF2E" w14:textId="38955D83" w:rsidR="00853ED7" w:rsidRPr="00245B49" w:rsidRDefault="00853ED7" w:rsidP="00853ED7">
            <w:pPr>
              <w:spacing w:after="0" w:line="240" w:lineRule="auto"/>
              <w:jc w:val="both"/>
              <w:textAlignment w:val="baseline"/>
              <w:rPr>
                <w:rFonts w:ascii="Segoe UI" w:eastAsia="Times New Roman" w:hAnsi="Segoe UI" w:cs="Segoe UI"/>
                <w:kern w:val="0"/>
                <w:sz w:val="18"/>
                <w:szCs w:val="18"/>
                <w:lang w:eastAsia="en-GB"/>
                <w14:ligatures w14:val="none"/>
              </w:rPr>
            </w:pPr>
            <w:r w:rsidRPr="008378DA">
              <w:rPr>
                <w:rFonts w:ascii="Segoe UI" w:eastAsia="Times New Roman" w:hAnsi="Segoe UI" w:cs="Segoe UI"/>
                <w:b/>
                <w:bCs/>
                <w:kern w:val="0"/>
                <w:sz w:val="18"/>
                <w:szCs w:val="18"/>
                <w:lang w:eastAsia="en-GB"/>
                <w14:ligatures w14:val="none"/>
              </w:rPr>
              <w:t>Final Year</w:t>
            </w:r>
          </w:p>
        </w:tc>
        <w:tc>
          <w:tcPr>
            <w:tcW w:w="2816" w:type="dxa"/>
            <w:tcBorders>
              <w:top w:val="single" w:sz="6" w:space="0" w:color="auto"/>
              <w:left w:val="single" w:sz="6" w:space="0" w:color="auto"/>
              <w:bottom w:val="single" w:sz="6" w:space="0" w:color="auto"/>
              <w:right w:val="single" w:sz="6" w:space="0" w:color="auto"/>
            </w:tcBorders>
            <w:shd w:val="clear" w:color="auto" w:fill="auto"/>
            <w:hideMark/>
          </w:tcPr>
          <w:p w14:paraId="01E8058B" w14:textId="5A552D16" w:rsidR="00853ED7" w:rsidRPr="00245B49" w:rsidRDefault="00853ED7" w:rsidP="00853ED7">
            <w:pPr>
              <w:spacing w:after="0" w:line="240" w:lineRule="auto"/>
              <w:jc w:val="both"/>
              <w:textAlignment w:val="baseline"/>
              <w:rPr>
                <w:rFonts w:ascii="Segoe UI" w:eastAsia="Times New Roman" w:hAnsi="Segoe UI" w:cs="Segoe UI"/>
                <w:kern w:val="0"/>
                <w:sz w:val="18"/>
                <w:szCs w:val="18"/>
                <w:lang w:eastAsia="en-GB"/>
                <w14:ligatures w14:val="none"/>
              </w:rPr>
            </w:pPr>
            <w:r>
              <w:rPr>
                <w:rFonts w:ascii="Segoe UI" w:eastAsia="Times New Roman" w:hAnsi="Segoe UI" w:cs="Segoe UI"/>
                <w:kern w:val="0"/>
                <w:sz w:val="18"/>
                <w:szCs w:val="18"/>
                <w:lang w:eastAsia="en-GB"/>
                <w14:ligatures w14:val="none"/>
              </w:rPr>
              <w:t>£1,000 for write up</w:t>
            </w:r>
          </w:p>
        </w:tc>
      </w:tr>
    </w:tbl>
    <w:p w14:paraId="63DAECF6" w14:textId="61E073D8" w:rsidR="00D30C25" w:rsidRPr="00245B49" w:rsidRDefault="00D30C25">
      <w:r w:rsidRPr="00245B49">
        <w:rPr>
          <w:noProof/>
        </w:rPr>
        <w:drawing>
          <wp:anchor distT="0" distB="0" distL="114300" distR="114300" simplePos="0" relativeHeight="251658240" behindDoc="1" locked="0" layoutInCell="1" allowOverlap="1" wp14:anchorId="15076EA2" wp14:editId="10502CF3">
            <wp:simplePos x="0" y="0"/>
            <wp:positionH relativeFrom="margin">
              <wp:posOffset>-40640</wp:posOffset>
            </wp:positionH>
            <wp:positionV relativeFrom="paragraph">
              <wp:posOffset>-1113790</wp:posOffset>
            </wp:positionV>
            <wp:extent cx="5731510" cy="742315"/>
            <wp:effectExtent l="0" t="0" r="2540" b="635"/>
            <wp:wrapTight wrapText="bothSides">
              <wp:wrapPolygon edited="0">
                <wp:start x="0" y="0"/>
                <wp:lineTo x="0" y="21064"/>
                <wp:lineTo x="21538" y="21064"/>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742315"/>
                    </a:xfrm>
                    <a:prstGeom prst="rect">
                      <a:avLst/>
                    </a:prstGeom>
                  </pic:spPr>
                </pic:pic>
              </a:graphicData>
            </a:graphic>
          </wp:anchor>
        </w:drawing>
      </w:r>
    </w:p>
    <w:p w14:paraId="6D6BA8A8" w14:textId="7E339B67" w:rsidR="00446BD6" w:rsidRPr="00245B49" w:rsidRDefault="00446BD6"/>
    <w:p w14:paraId="46F93688" w14:textId="648CC426" w:rsidR="00446BD6" w:rsidRPr="00245B49" w:rsidRDefault="00446BD6" w:rsidP="00446BD6">
      <w:pPr>
        <w:spacing w:after="0"/>
        <w:jc w:val="both"/>
        <w:rPr>
          <w:kern w:val="0"/>
          <w14:ligatures w14:val="none"/>
        </w:rPr>
      </w:pPr>
      <w:r w:rsidRPr="00245B49">
        <w:rPr>
          <w:rFonts w:ascii="Calibri" w:eastAsia="Calibri" w:hAnsi="Calibri" w:cs="Calibri"/>
          <w:b/>
          <w:bCs/>
          <w:color w:val="000000" w:themeColor="text1"/>
          <w:kern w:val="0"/>
          <w:sz w:val="28"/>
          <w:szCs w:val="28"/>
          <w14:ligatures w14:val="none"/>
        </w:rPr>
        <w:t xml:space="preserve">University of East London – Research Excellence PhD Studentships </w:t>
      </w:r>
      <w:r w:rsidR="008378DA">
        <w:rPr>
          <w:rFonts w:ascii="Calibri" w:eastAsia="Calibri" w:hAnsi="Calibri" w:cs="Calibri"/>
          <w:b/>
          <w:bCs/>
          <w:color w:val="000000" w:themeColor="text1"/>
          <w:kern w:val="0"/>
          <w:sz w:val="28"/>
          <w:szCs w:val="28"/>
          <w14:ligatures w14:val="none"/>
        </w:rPr>
        <w:t>(fee waiver)</w:t>
      </w:r>
    </w:p>
    <w:p w14:paraId="61ADE6F5" w14:textId="60F3372A" w:rsidR="00446BD6" w:rsidRPr="00245B49" w:rsidRDefault="00446BD6" w:rsidP="00245B49">
      <w:pPr>
        <w:snapToGrid w:val="0"/>
        <w:spacing w:after="0" w:line="240" w:lineRule="auto"/>
        <w:contextualSpacing/>
        <w:jc w:val="both"/>
        <w:rPr>
          <w:rFonts w:ascii="Calibri" w:eastAsia="Calibri" w:hAnsi="Calibri" w:cs="Calibri"/>
          <w:color w:val="000000" w:themeColor="text1"/>
          <w:kern w:val="0"/>
          <w14:ligatures w14:val="none"/>
        </w:rPr>
      </w:pPr>
      <w:r w:rsidRPr="00245B49">
        <w:rPr>
          <w:rFonts w:ascii="Calibri" w:eastAsia="Calibri" w:hAnsi="Calibri" w:cs="Calibri"/>
          <w:color w:val="000000" w:themeColor="text1"/>
          <w:kern w:val="0"/>
          <w14:ligatures w14:val="none"/>
        </w:rPr>
        <w:t xml:space="preserve">The University of East London (UEL) invites applications from highly qualified and motivated students, for </w:t>
      </w:r>
      <w:r w:rsidR="00EC65F4">
        <w:rPr>
          <w:rFonts w:ascii="Calibri" w:eastAsia="Calibri" w:hAnsi="Calibri" w:cs="Calibri"/>
          <w:color w:val="000000" w:themeColor="text1"/>
          <w:kern w:val="0"/>
          <w14:ligatures w14:val="none"/>
        </w:rPr>
        <w:t>the</w:t>
      </w:r>
      <w:r w:rsidRPr="00245B49">
        <w:rPr>
          <w:rFonts w:ascii="Calibri" w:eastAsia="Calibri" w:hAnsi="Calibri" w:cs="Calibri"/>
          <w:color w:val="000000" w:themeColor="text1"/>
          <w:kern w:val="0"/>
          <w14:ligatures w14:val="none"/>
        </w:rPr>
        <w:t xml:space="preserve"> Research Excellence PhD Studentships</w:t>
      </w:r>
      <w:r w:rsidR="008378DA">
        <w:rPr>
          <w:rFonts w:ascii="Calibri" w:eastAsia="Calibri" w:hAnsi="Calibri" w:cs="Calibri"/>
          <w:color w:val="000000" w:themeColor="text1"/>
          <w:kern w:val="0"/>
          <w14:ligatures w14:val="none"/>
        </w:rPr>
        <w:t xml:space="preserve"> (fee waiver)</w:t>
      </w:r>
      <w:r w:rsidRPr="00245B49">
        <w:rPr>
          <w:rFonts w:ascii="Calibri" w:eastAsia="Calibri" w:hAnsi="Calibri" w:cs="Calibri"/>
          <w:color w:val="000000" w:themeColor="text1"/>
          <w:kern w:val="0"/>
          <w14:ligatures w14:val="none"/>
        </w:rPr>
        <w:t xml:space="preserve"> starting in July 2024 or September 2024. </w:t>
      </w:r>
      <w:r w:rsidR="00950390">
        <w:rPr>
          <w:rFonts w:ascii="Calibri" w:eastAsia="Calibri" w:hAnsi="Calibri" w:cs="Calibri"/>
          <w:color w:val="000000" w:themeColor="text1"/>
          <w:kern w:val="0"/>
          <w14:ligatures w14:val="none"/>
        </w:rPr>
        <w:t xml:space="preserve">We are inviting applications from </w:t>
      </w:r>
      <w:r w:rsidR="0093672C">
        <w:rPr>
          <w:rFonts w:ascii="Calibri" w:eastAsia="Calibri" w:hAnsi="Calibri" w:cs="Calibri"/>
          <w:color w:val="000000" w:themeColor="text1"/>
          <w:kern w:val="0"/>
          <w14:ligatures w14:val="none"/>
        </w:rPr>
        <w:t>the UK and abroad.</w:t>
      </w:r>
    </w:p>
    <w:p w14:paraId="5C1A9408" w14:textId="77777777" w:rsidR="00446BD6" w:rsidRPr="00245B49" w:rsidRDefault="00446BD6" w:rsidP="00245B49">
      <w:pPr>
        <w:snapToGrid w:val="0"/>
        <w:spacing w:after="0" w:line="240" w:lineRule="auto"/>
        <w:contextualSpacing/>
      </w:pPr>
    </w:p>
    <w:p w14:paraId="28131CDC" w14:textId="777F12BD" w:rsidR="00446BD6" w:rsidRPr="00245B49" w:rsidRDefault="00446BD6" w:rsidP="00245B49">
      <w:pPr>
        <w:snapToGrid w:val="0"/>
        <w:spacing w:after="0" w:line="240" w:lineRule="auto"/>
        <w:contextualSpacing/>
        <w:jc w:val="both"/>
      </w:pPr>
      <w:r w:rsidRPr="00245B49">
        <w:rPr>
          <w:rFonts w:ascii="Calibri" w:eastAsia="Calibri" w:hAnsi="Calibri" w:cs="Calibri"/>
          <w:color w:val="000000" w:themeColor="text1"/>
        </w:rPr>
        <w:t xml:space="preserve">Founded in 1898, we at the University of East London (UEL) are proud to change lives through education, </w:t>
      </w:r>
      <w:r w:rsidR="00245B49" w:rsidRPr="00245B49">
        <w:rPr>
          <w:rFonts w:ascii="Calibri" w:eastAsia="Calibri" w:hAnsi="Calibri" w:cs="Calibri"/>
          <w:color w:val="000000" w:themeColor="text1"/>
        </w:rPr>
        <w:t>research,</w:t>
      </w:r>
      <w:r w:rsidRPr="00245B49">
        <w:rPr>
          <w:rFonts w:ascii="Calibri" w:eastAsia="Calibri" w:hAnsi="Calibri" w:cs="Calibri"/>
          <w:color w:val="000000" w:themeColor="text1"/>
        </w:rPr>
        <w:t xml:space="preserve"> and knowledge exchange. Our 10-year strategy, Vision 2028 is to advance industry 5.0 careers-first education and provide a clear path to the jobs and opportunities of the future. We’re committed to driving diversity in the 5.0 talent pipeline, working in partnership to promote talent wherever it is found and creating a balanced, inclusive, and green future.</w:t>
      </w:r>
    </w:p>
    <w:p w14:paraId="0046EA49" w14:textId="77777777" w:rsidR="00446BD6" w:rsidRPr="00245B49" w:rsidRDefault="00446BD6" w:rsidP="00245B49">
      <w:pPr>
        <w:snapToGrid w:val="0"/>
        <w:spacing w:after="0" w:line="240" w:lineRule="auto"/>
        <w:contextualSpacing/>
        <w:jc w:val="both"/>
      </w:pPr>
      <w:r w:rsidRPr="00245B49">
        <w:rPr>
          <w:rFonts w:ascii="Calibri" w:eastAsia="Calibri" w:hAnsi="Calibri" w:cs="Calibri"/>
        </w:rPr>
        <w:t xml:space="preserve"> </w:t>
      </w:r>
    </w:p>
    <w:p w14:paraId="3B969523" w14:textId="77777777" w:rsidR="00446BD6" w:rsidRPr="00245B49" w:rsidRDefault="00446BD6" w:rsidP="00245B49">
      <w:pPr>
        <w:snapToGrid w:val="0"/>
        <w:spacing w:after="0" w:line="240" w:lineRule="auto"/>
        <w:contextualSpacing/>
        <w:jc w:val="both"/>
      </w:pPr>
      <w:r w:rsidRPr="00245B49">
        <w:rPr>
          <w:rFonts w:ascii="Calibri" w:eastAsia="Calibri" w:hAnsi="Calibri" w:cs="Calibri"/>
          <w:color w:val="000000" w:themeColor="text1"/>
        </w:rPr>
        <w:t>UEL is an innovative academic community, delivering high-quality applied research that is impact-led, intellectually stimulating, socially relevant and for public good. UEL’s research efforts are shaped by its location, East London, one of the most diverse regions in the UK undergoing rapid urban transformation that presents both challenges and opportunities for thinking and acting on the city’s future. In addition, London is at the heart of a rich global landscape and UEL is entwined into this landscape through its research engagement with areas of central and local government, science, technology, education, health, and arts.</w:t>
      </w:r>
    </w:p>
    <w:p w14:paraId="1AE43669" w14:textId="77777777" w:rsidR="00446BD6" w:rsidRPr="00245B49" w:rsidRDefault="00446BD6" w:rsidP="00245B49">
      <w:pPr>
        <w:snapToGrid w:val="0"/>
        <w:spacing w:after="0" w:line="240" w:lineRule="auto"/>
        <w:contextualSpacing/>
        <w:jc w:val="both"/>
      </w:pPr>
      <w:r w:rsidRPr="00245B49">
        <w:rPr>
          <w:rFonts w:ascii="Calibri" w:eastAsia="Calibri" w:hAnsi="Calibri" w:cs="Calibri"/>
        </w:rPr>
        <w:t xml:space="preserve"> </w:t>
      </w:r>
    </w:p>
    <w:p w14:paraId="40082213" w14:textId="77777777" w:rsidR="00446BD6" w:rsidRPr="00245B49" w:rsidRDefault="00446BD6" w:rsidP="00245B49">
      <w:pPr>
        <w:snapToGrid w:val="0"/>
        <w:spacing w:after="0" w:line="240" w:lineRule="auto"/>
        <w:contextualSpacing/>
        <w:jc w:val="both"/>
      </w:pPr>
      <w:r w:rsidRPr="00245B49">
        <w:rPr>
          <w:rFonts w:ascii="Calibri" w:eastAsia="Calibri" w:hAnsi="Calibri" w:cs="Calibri"/>
          <w:color w:val="000000" w:themeColor="text1"/>
        </w:rPr>
        <w:t>The Research Excellence PhD Studentships are central to the University’s strategy to enhance the research volume, quality and impact and part of our investment in research people, culture and environment. At UEL, PhD researchers will be supported by a community of supervisors committed to their timely progress and development as professional researchers with publishable outputs. All postgraduate research students at the University of East London benefit from a comprehensive Researcher Development Programme designed specifically for PGRs to support them to develop academic and professional skills and an understanding of key doctoral milestones. The programme consists of three key strands:</w:t>
      </w:r>
      <w:r w:rsidRPr="00245B49">
        <w:rPr>
          <w:rFonts w:ascii="Times" w:eastAsia="Times" w:hAnsi="Times" w:cs="Times"/>
          <w:sz w:val="19"/>
          <w:szCs w:val="19"/>
        </w:rPr>
        <w:t xml:space="preserve"> </w:t>
      </w:r>
    </w:p>
    <w:p w14:paraId="13101B21" w14:textId="77777777" w:rsidR="00446BD6" w:rsidRPr="00245B49" w:rsidRDefault="00446BD6" w:rsidP="00245B49">
      <w:pPr>
        <w:snapToGrid w:val="0"/>
        <w:spacing w:after="0" w:line="240" w:lineRule="auto"/>
        <w:contextualSpacing/>
        <w:jc w:val="both"/>
        <w:rPr>
          <w:sz w:val="6"/>
          <w:szCs w:val="6"/>
        </w:rPr>
      </w:pPr>
      <w:r w:rsidRPr="00245B49">
        <w:rPr>
          <w:rFonts w:ascii="Calibri" w:eastAsia="Calibri" w:hAnsi="Calibri" w:cs="Calibri"/>
          <w:color w:val="000000" w:themeColor="text1"/>
        </w:rPr>
        <w:t xml:space="preserve"> </w:t>
      </w:r>
    </w:p>
    <w:p w14:paraId="6BED8DDD" w14:textId="77777777" w:rsidR="00446BD6" w:rsidRPr="00245B49" w:rsidRDefault="00446BD6" w:rsidP="00245B49">
      <w:pPr>
        <w:snapToGrid w:val="0"/>
        <w:spacing w:after="0" w:line="240" w:lineRule="auto"/>
        <w:contextualSpacing/>
        <w:jc w:val="both"/>
      </w:pPr>
      <w:r w:rsidRPr="00245B49">
        <w:rPr>
          <w:rFonts w:ascii="Calibri" w:eastAsia="Calibri" w:hAnsi="Calibri" w:cs="Calibri"/>
          <w:b/>
          <w:bCs/>
          <w:i/>
          <w:iCs/>
          <w:color w:val="000000" w:themeColor="text1"/>
        </w:rPr>
        <w:t>Researcher-Ready:</w:t>
      </w:r>
      <w:r w:rsidRPr="00245B49">
        <w:rPr>
          <w:rFonts w:ascii="Calibri" w:eastAsia="Calibri" w:hAnsi="Calibri" w:cs="Calibri"/>
          <w:color w:val="000000" w:themeColor="text1"/>
        </w:rPr>
        <w:t xml:space="preserve"> This strand of training focuses on helping PGRs navigate the doctoral journey while developing key skills in research design, research theory, ethics, and academic writing</w:t>
      </w:r>
      <w:r w:rsidRPr="00245B49">
        <w:rPr>
          <w:rFonts w:ascii="Times" w:eastAsia="Times" w:hAnsi="Times" w:cs="Times"/>
          <w:sz w:val="19"/>
          <w:szCs w:val="19"/>
        </w:rPr>
        <w:t>.</w:t>
      </w:r>
    </w:p>
    <w:p w14:paraId="13683F10" w14:textId="77777777" w:rsidR="00446BD6" w:rsidRPr="00245B49" w:rsidRDefault="00446BD6" w:rsidP="00245B49">
      <w:pPr>
        <w:snapToGrid w:val="0"/>
        <w:spacing w:after="0" w:line="240" w:lineRule="auto"/>
        <w:contextualSpacing/>
        <w:jc w:val="both"/>
        <w:rPr>
          <w:sz w:val="4"/>
          <w:szCs w:val="4"/>
        </w:rPr>
      </w:pPr>
      <w:r w:rsidRPr="00245B49">
        <w:rPr>
          <w:rFonts w:ascii="Calibri" w:eastAsia="Calibri" w:hAnsi="Calibri" w:cs="Calibri"/>
          <w:color w:val="000000" w:themeColor="text1"/>
        </w:rPr>
        <w:t xml:space="preserve"> </w:t>
      </w:r>
    </w:p>
    <w:p w14:paraId="21481252" w14:textId="77777777" w:rsidR="00446BD6" w:rsidRPr="00245B49" w:rsidRDefault="00446BD6" w:rsidP="00245B49">
      <w:pPr>
        <w:snapToGrid w:val="0"/>
        <w:spacing w:after="0" w:line="240" w:lineRule="auto"/>
        <w:contextualSpacing/>
        <w:jc w:val="both"/>
      </w:pPr>
      <w:r w:rsidRPr="00245B49">
        <w:rPr>
          <w:rFonts w:ascii="Calibri" w:eastAsia="Calibri" w:hAnsi="Calibri" w:cs="Calibri"/>
          <w:b/>
          <w:bCs/>
          <w:i/>
          <w:iCs/>
          <w:color w:val="000000" w:themeColor="text1"/>
        </w:rPr>
        <w:t>Empowering Researchers:</w:t>
      </w:r>
      <w:r w:rsidRPr="00245B49">
        <w:rPr>
          <w:rFonts w:ascii="Calibri" w:eastAsia="Calibri" w:hAnsi="Calibri" w:cs="Calibri"/>
          <w:color w:val="000000" w:themeColor="text1"/>
        </w:rPr>
        <w:t xml:space="preserve"> This strand of the RDP focuses on peer-to-peer mentoring, ideas sharing, wellbeing, and community.</w:t>
      </w:r>
    </w:p>
    <w:p w14:paraId="64F38E88" w14:textId="77777777" w:rsidR="00446BD6" w:rsidRPr="00245B49" w:rsidRDefault="00446BD6" w:rsidP="00245B49">
      <w:pPr>
        <w:snapToGrid w:val="0"/>
        <w:spacing w:after="0" w:line="240" w:lineRule="auto"/>
        <w:contextualSpacing/>
        <w:jc w:val="both"/>
        <w:rPr>
          <w:sz w:val="2"/>
          <w:szCs w:val="2"/>
        </w:rPr>
      </w:pPr>
      <w:r w:rsidRPr="00245B49">
        <w:rPr>
          <w:rFonts w:ascii="Calibri" w:eastAsia="Calibri" w:hAnsi="Calibri" w:cs="Calibri"/>
          <w:color w:val="000000" w:themeColor="text1"/>
        </w:rPr>
        <w:t xml:space="preserve"> </w:t>
      </w:r>
    </w:p>
    <w:p w14:paraId="6EAFE0D4" w14:textId="77777777" w:rsidR="00446BD6" w:rsidRPr="00245B49" w:rsidRDefault="00446BD6" w:rsidP="00245B49">
      <w:pPr>
        <w:snapToGrid w:val="0"/>
        <w:spacing w:after="0" w:line="240" w:lineRule="auto"/>
        <w:contextualSpacing/>
        <w:jc w:val="both"/>
      </w:pPr>
      <w:r w:rsidRPr="00245B49">
        <w:rPr>
          <w:rFonts w:ascii="Calibri" w:eastAsia="Calibri" w:hAnsi="Calibri" w:cs="Calibri"/>
          <w:b/>
          <w:bCs/>
          <w:i/>
          <w:iCs/>
          <w:color w:val="000000" w:themeColor="text1"/>
        </w:rPr>
        <w:t>Pioneering Researchers:</w:t>
      </w:r>
      <w:r w:rsidRPr="00245B49">
        <w:rPr>
          <w:rFonts w:ascii="Calibri" w:eastAsia="Calibri" w:hAnsi="Calibri" w:cs="Calibri"/>
          <w:color w:val="000000" w:themeColor="text1"/>
        </w:rPr>
        <w:t xml:space="preserve"> This strand of training focuses on employability skills, entrepreneurship, and knowledge exchange for academic, industry, alternative career paths</w:t>
      </w:r>
      <w:r w:rsidRPr="00245B49">
        <w:rPr>
          <w:rFonts w:ascii="Times" w:eastAsia="Times" w:hAnsi="Times" w:cs="Times"/>
          <w:sz w:val="19"/>
          <w:szCs w:val="19"/>
        </w:rPr>
        <w:t>.</w:t>
      </w:r>
    </w:p>
    <w:p w14:paraId="6438FE02" w14:textId="77777777" w:rsidR="00446BD6" w:rsidRPr="00245B49" w:rsidRDefault="00446BD6" w:rsidP="00245B49">
      <w:pPr>
        <w:snapToGrid w:val="0"/>
        <w:spacing w:after="0" w:line="240" w:lineRule="auto"/>
        <w:contextualSpacing/>
      </w:pPr>
    </w:p>
    <w:p w14:paraId="156A08DC" w14:textId="77777777" w:rsidR="00446BD6" w:rsidRPr="00245B49" w:rsidRDefault="00446BD6" w:rsidP="00245B49">
      <w:pPr>
        <w:snapToGrid w:val="0"/>
        <w:spacing w:after="0" w:line="240" w:lineRule="auto"/>
        <w:ind w:left="-20" w:right="-20"/>
        <w:contextualSpacing/>
        <w:jc w:val="both"/>
        <w:rPr>
          <w:rFonts w:ascii="Calibri" w:eastAsia="Calibri" w:hAnsi="Calibri" w:cs="Calibri"/>
          <w:b/>
          <w:bCs/>
        </w:rPr>
      </w:pPr>
    </w:p>
    <w:p w14:paraId="6255406E" w14:textId="4EB38EB9" w:rsidR="00446BD6" w:rsidRPr="00245B49" w:rsidRDefault="00446BD6" w:rsidP="00245B49">
      <w:pPr>
        <w:snapToGrid w:val="0"/>
        <w:spacing w:after="0" w:line="240" w:lineRule="auto"/>
        <w:ind w:left="-20" w:right="-20"/>
        <w:contextualSpacing/>
        <w:jc w:val="both"/>
      </w:pPr>
      <w:r w:rsidRPr="00245B49">
        <w:rPr>
          <w:rFonts w:ascii="Calibri" w:eastAsia="Calibri" w:hAnsi="Calibri" w:cs="Calibri"/>
          <w:b/>
          <w:bCs/>
        </w:rPr>
        <w:t xml:space="preserve">About the </w:t>
      </w:r>
      <w:r w:rsidR="008155B7">
        <w:rPr>
          <w:rFonts w:ascii="Calibri" w:eastAsia="Calibri" w:hAnsi="Calibri" w:cs="Calibri"/>
          <w:b/>
          <w:bCs/>
        </w:rPr>
        <w:t>Studentship (Tuition Fee Waiver)</w:t>
      </w:r>
    </w:p>
    <w:p w14:paraId="7B95AFB9" w14:textId="4EF80034" w:rsidR="00446BD6" w:rsidRPr="00245B49" w:rsidRDefault="00446BD6" w:rsidP="00245B49">
      <w:pPr>
        <w:snapToGrid w:val="0"/>
        <w:spacing w:after="0" w:line="240" w:lineRule="auto"/>
        <w:ind w:left="-20" w:right="-20"/>
        <w:contextualSpacing/>
        <w:jc w:val="both"/>
        <w:rPr>
          <w:rFonts w:ascii="Calibri" w:eastAsia="Calibri" w:hAnsi="Calibri" w:cs="Calibri"/>
          <w:color w:val="000000" w:themeColor="text1"/>
        </w:rPr>
      </w:pPr>
      <w:r w:rsidRPr="00245B49">
        <w:rPr>
          <w:rFonts w:ascii="Calibri" w:eastAsia="Calibri" w:hAnsi="Calibri" w:cs="Calibri"/>
          <w:color w:val="000000" w:themeColor="text1"/>
        </w:rPr>
        <w:lastRenderedPageBreak/>
        <w:t xml:space="preserve">The RDSBL’s distinctiveness in research and scholarship comes from its applied nature, and a focus on real-world, current issues for organisations and society. Currently we are looking for PhD </w:t>
      </w:r>
      <w:r w:rsidR="008378DA">
        <w:rPr>
          <w:rFonts w:ascii="Calibri" w:eastAsia="Calibri" w:hAnsi="Calibri" w:cs="Calibri"/>
          <w:color w:val="000000" w:themeColor="text1"/>
        </w:rPr>
        <w:t>applicants</w:t>
      </w:r>
      <w:r w:rsidRPr="00245B49">
        <w:rPr>
          <w:rFonts w:ascii="Calibri" w:eastAsia="Calibri" w:hAnsi="Calibri" w:cs="Calibri"/>
          <w:color w:val="000000" w:themeColor="text1"/>
        </w:rPr>
        <w:t xml:space="preserve"> whose research will address the future global challenges and UN Sustainable Development Goals (SDGs) and the impact on business and society. The key research themes that we are interested in are:</w:t>
      </w:r>
    </w:p>
    <w:p w14:paraId="38833E66" w14:textId="55F3FEC1" w:rsidR="00446BD6" w:rsidRPr="00245B49" w:rsidRDefault="00446BD6" w:rsidP="00245B49">
      <w:pPr>
        <w:pStyle w:val="ListParagraph"/>
        <w:numPr>
          <w:ilvl w:val="0"/>
          <w:numId w:val="1"/>
        </w:numPr>
        <w:snapToGrid w:val="0"/>
        <w:spacing w:after="0" w:line="240" w:lineRule="auto"/>
        <w:ind w:right="-20"/>
        <w:jc w:val="both"/>
        <w:rPr>
          <w:rFonts w:ascii="Calibri" w:eastAsia="Calibri" w:hAnsi="Calibri" w:cs="Calibri"/>
          <w:color w:val="000000" w:themeColor="text1"/>
        </w:rPr>
      </w:pPr>
      <w:r w:rsidRPr="00245B49">
        <w:rPr>
          <w:rFonts w:ascii="Calibri" w:eastAsia="Calibri" w:hAnsi="Calibri" w:cs="Calibri"/>
          <w:color w:val="000000" w:themeColor="text1"/>
        </w:rPr>
        <w:t>AI and disruptive technologies</w:t>
      </w:r>
      <w:r w:rsidR="003865DC">
        <w:rPr>
          <w:rFonts w:ascii="Calibri" w:eastAsia="Calibri" w:hAnsi="Calibri" w:cs="Calibri"/>
          <w:color w:val="000000" w:themeColor="text1"/>
        </w:rPr>
        <w:t xml:space="preserve"> in business management</w:t>
      </w:r>
    </w:p>
    <w:p w14:paraId="1DFDA201" w14:textId="77777777" w:rsidR="00446BD6" w:rsidRPr="00245B49" w:rsidRDefault="00446BD6" w:rsidP="00245B49">
      <w:pPr>
        <w:pStyle w:val="ListParagraph"/>
        <w:numPr>
          <w:ilvl w:val="0"/>
          <w:numId w:val="1"/>
        </w:numPr>
        <w:snapToGrid w:val="0"/>
        <w:spacing w:after="0" w:line="240" w:lineRule="auto"/>
        <w:ind w:right="-20"/>
        <w:jc w:val="both"/>
        <w:rPr>
          <w:rFonts w:ascii="Calibri" w:eastAsia="Calibri" w:hAnsi="Calibri" w:cs="Calibri"/>
          <w:color w:val="000000" w:themeColor="text1"/>
        </w:rPr>
      </w:pPr>
      <w:r w:rsidRPr="00245B49">
        <w:rPr>
          <w:rFonts w:ascii="Calibri" w:eastAsia="Calibri" w:hAnsi="Calibri" w:cs="Calibri"/>
          <w:color w:val="000000" w:themeColor="text1"/>
        </w:rPr>
        <w:t>Sustainability</w:t>
      </w:r>
    </w:p>
    <w:p w14:paraId="263CB6C3" w14:textId="77777777" w:rsidR="00446BD6" w:rsidRPr="00245B49" w:rsidRDefault="00446BD6" w:rsidP="00245B49">
      <w:pPr>
        <w:pStyle w:val="ListParagraph"/>
        <w:numPr>
          <w:ilvl w:val="0"/>
          <w:numId w:val="1"/>
        </w:numPr>
        <w:snapToGrid w:val="0"/>
        <w:spacing w:after="0" w:line="240" w:lineRule="auto"/>
        <w:ind w:right="-20"/>
        <w:jc w:val="both"/>
        <w:rPr>
          <w:rFonts w:ascii="Calibri" w:eastAsia="Calibri" w:hAnsi="Calibri" w:cs="Calibri"/>
          <w:color w:val="000000" w:themeColor="text1"/>
        </w:rPr>
      </w:pPr>
      <w:r w:rsidRPr="00245B49">
        <w:rPr>
          <w:rFonts w:ascii="Calibri" w:eastAsia="Calibri" w:hAnsi="Calibri" w:cs="Calibri"/>
          <w:color w:val="000000" w:themeColor="text1"/>
        </w:rPr>
        <w:t>Health and economic inequalities</w:t>
      </w:r>
    </w:p>
    <w:p w14:paraId="023C2BBD" w14:textId="77777777" w:rsidR="00446BD6" w:rsidRPr="00245B49" w:rsidRDefault="00446BD6" w:rsidP="00245B49">
      <w:pPr>
        <w:pStyle w:val="ListParagraph"/>
        <w:numPr>
          <w:ilvl w:val="0"/>
          <w:numId w:val="1"/>
        </w:numPr>
        <w:snapToGrid w:val="0"/>
        <w:spacing w:after="0" w:line="240" w:lineRule="auto"/>
        <w:ind w:right="-20"/>
        <w:jc w:val="both"/>
        <w:rPr>
          <w:rFonts w:ascii="Calibri" w:eastAsia="Calibri" w:hAnsi="Calibri" w:cs="Calibri"/>
          <w:color w:val="000000" w:themeColor="text1"/>
        </w:rPr>
      </w:pPr>
      <w:r w:rsidRPr="00245B49">
        <w:rPr>
          <w:rFonts w:ascii="Calibri" w:eastAsia="Calibri" w:hAnsi="Calibri" w:cs="Calibri"/>
          <w:color w:val="000000" w:themeColor="text1"/>
        </w:rPr>
        <w:t>International Business Strategy (e.g., supply chain security, war for talent acquisition, increasing customer expectations etc.)</w:t>
      </w:r>
    </w:p>
    <w:p w14:paraId="59669D6B" w14:textId="77777777" w:rsidR="00446BD6" w:rsidRPr="00245B49" w:rsidRDefault="00446BD6" w:rsidP="00245B49">
      <w:pPr>
        <w:pStyle w:val="ListParagraph"/>
        <w:numPr>
          <w:ilvl w:val="0"/>
          <w:numId w:val="1"/>
        </w:numPr>
        <w:snapToGrid w:val="0"/>
        <w:spacing w:after="0" w:line="240" w:lineRule="auto"/>
        <w:ind w:right="-20"/>
        <w:jc w:val="both"/>
        <w:rPr>
          <w:rFonts w:ascii="Calibri" w:eastAsia="Calibri" w:hAnsi="Calibri" w:cs="Calibri"/>
          <w:color w:val="000000" w:themeColor="text1"/>
        </w:rPr>
      </w:pPr>
      <w:r w:rsidRPr="00245B49">
        <w:rPr>
          <w:rFonts w:ascii="Calibri" w:eastAsia="Calibri" w:hAnsi="Calibri" w:cs="Calibri"/>
          <w:color w:val="000000" w:themeColor="text1"/>
        </w:rPr>
        <w:t>Geopolitical tensions, protectionism, international trade</w:t>
      </w:r>
    </w:p>
    <w:p w14:paraId="50B1EEB5" w14:textId="77777777" w:rsidR="00446BD6" w:rsidRPr="00245B49" w:rsidRDefault="00446BD6" w:rsidP="00245B49">
      <w:pPr>
        <w:pStyle w:val="ListParagraph"/>
        <w:numPr>
          <w:ilvl w:val="0"/>
          <w:numId w:val="1"/>
        </w:numPr>
        <w:snapToGrid w:val="0"/>
        <w:spacing w:after="0" w:line="240" w:lineRule="auto"/>
        <w:ind w:right="-20"/>
        <w:jc w:val="both"/>
        <w:rPr>
          <w:rFonts w:ascii="Calibri" w:eastAsia="Calibri" w:hAnsi="Calibri" w:cs="Calibri"/>
          <w:color w:val="000000" w:themeColor="text1"/>
        </w:rPr>
      </w:pPr>
      <w:r w:rsidRPr="00245B49">
        <w:rPr>
          <w:rFonts w:ascii="Calibri" w:eastAsia="Calibri" w:hAnsi="Calibri" w:cs="Calibri"/>
          <w:color w:val="000000" w:themeColor="text1"/>
        </w:rPr>
        <w:t xml:space="preserve">Security, protracted conflict, refugee crisis, and forced displacement, </w:t>
      </w:r>
    </w:p>
    <w:p w14:paraId="551F889E" w14:textId="77777777" w:rsidR="00446BD6" w:rsidRPr="00245B49" w:rsidRDefault="00446BD6" w:rsidP="00245B49">
      <w:pPr>
        <w:pStyle w:val="ListParagraph"/>
        <w:numPr>
          <w:ilvl w:val="0"/>
          <w:numId w:val="1"/>
        </w:numPr>
        <w:snapToGrid w:val="0"/>
        <w:spacing w:after="0" w:line="240" w:lineRule="auto"/>
        <w:ind w:right="-20"/>
        <w:jc w:val="both"/>
        <w:rPr>
          <w:rFonts w:ascii="Calibri" w:eastAsia="Calibri" w:hAnsi="Calibri" w:cs="Calibri"/>
          <w:color w:val="000000" w:themeColor="text1"/>
        </w:rPr>
      </w:pPr>
      <w:r w:rsidRPr="00245B49">
        <w:rPr>
          <w:rFonts w:ascii="Calibri" w:eastAsia="Calibri" w:hAnsi="Calibri" w:cs="Calibri"/>
          <w:color w:val="000000" w:themeColor="text1"/>
        </w:rPr>
        <w:t>Law, policing, and social justice,</w:t>
      </w:r>
    </w:p>
    <w:p w14:paraId="35C900B2" w14:textId="77777777" w:rsidR="00446BD6" w:rsidRPr="00245B49" w:rsidRDefault="00446BD6" w:rsidP="00245B49">
      <w:pPr>
        <w:pStyle w:val="ListParagraph"/>
        <w:numPr>
          <w:ilvl w:val="0"/>
          <w:numId w:val="1"/>
        </w:numPr>
        <w:snapToGrid w:val="0"/>
        <w:spacing w:after="0" w:line="240" w:lineRule="auto"/>
        <w:ind w:right="-20"/>
        <w:jc w:val="both"/>
        <w:rPr>
          <w:rFonts w:ascii="Calibri" w:eastAsia="Calibri" w:hAnsi="Calibri" w:cs="Calibri"/>
          <w:color w:val="000000" w:themeColor="text1"/>
        </w:rPr>
      </w:pPr>
      <w:r w:rsidRPr="00245B49">
        <w:rPr>
          <w:rFonts w:ascii="Calibri" w:eastAsia="Calibri" w:hAnsi="Calibri" w:cs="Calibri"/>
          <w:color w:val="000000" w:themeColor="text1"/>
        </w:rPr>
        <w:t>Equality, Diversity, and Inclusion</w:t>
      </w:r>
    </w:p>
    <w:p w14:paraId="7B2C8AB2" w14:textId="77777777" w:rsidR="00446BD6" w:rsidRPr="00245B49" w:rsidRDefault="00446BD6" w:rsidP="00245B49">
      <w:pPr>
        <w:pStyle w:val="ListParagraph"/>
        <w:numPr>
          <w:ilvl w:val="0"/>
          <w:numId w:val="1"/>
        </w:numPr>
        <w:snapToGrid w:val="0"/>
        <w:spacing w:after="0" w:line="240" w:lineRule="auto"/>
        <w:ind w:right="-20"/>
        <w:jc w:val="both"/>
        <w:rPr>
          <w:rFonts w:ascii="Calibri" w:eastAsia="Calibri" w:hAnsi="Calibri" w:cs="Calibri"/>
          <w:color w:val="000000" w:themeColor="text1"/>
        </w:rPr>
      </w:pPr>
      <w:r w:rsidRPr="00245B49">
        <w:rPr>
          <w:rFonts w:ascii="Calibri" w:eastAsia="Calibri" w:hAnsi="Calibri" w:cs="Calibri"/>
          <w:color w:val="000000" w:themeColor="text1"/>
        </w:rPr>
        <w:t>Corporate social responsibility, Green Finance, Fintech</w:t>
      </w:r>
    </w:p>
    <w:p w14:paraId="76D1CD4A" w14:textId="77777777" w:rsidR="00446BD6" w:rsidRPr="00245B49" w:rsidRDefault="00446BD6" w:rsidP="00245B49">
      <w:pPr>
        <w:pStyle w:val="ListParagraph"/>
        <w:numPr>
          <w:ilvl w:val="0"/>
          <w:numId w:val="1"/>
        </w:numPr>
        <w:snapToGrid w:val="0"/>
        <w:spacing w:after="0" w:line="240" w:lineRule="auto"/>
        <w:ind w:right="-20"/>
        <w:jc w:val="both"/>
        <w:rPr>
          <w:rFonts w:ascii="Calibri" w:eastAsia="Calibri" w:hAnsi="Calibri" w:cs="Calibri"/>
          <w:color w:val="000000" w:themeColor="text1"/>
        </w:rPr>
      </w:pPr>
      <w:r w:rsidRPr="00245B49">
        <w:rPr>
          <w:rFonts w:ascii="Calibri" w:eastAsia="Calibri" w:hAnsi="Calibri" w:cs="Calibri"/>
          <w:color w:val="000000" w:themeColor="text1"/>
        </w:rPr>
        <w:t xml:space="preserve">Regional Development, Glocalization, </w:t>
      </w:r>
    </w:p>
    <w:p w14:paraId="69BD8F2F" w14:textId="77777777" w:rsidR="00446BD6" w:rsidRPr="00245B49" w:rsidRDefault="00446BD6" w:rsidP="00245B49">
      <w:pPr>
        <w:pStyle w:val="ListParagraph"/>
        <w:numPr>
          <w:ilvl w:val="0"/>
          <w:numId w:val="1"/>
        </w:numPr>
        <w:snapToGrid w:val="0"/>
        <w:spacing w:after="0" w:line="240" w:lineRule="auto"/>
        <w:ind w:right="-20"/>
        <w:jc w:val="both"/>
        <w:rPr>
          <w:rFonts w:ascii="Calibri" w:eastAsia="Calibri" w:hAnsi="Calibri" w:cs="Calibri"/>
          <w:color w:val="000000" w:themeColor="text1"/>
        </w:rPr>
      </w:pPr>
      <w:r w:rsidRPr="00245B49">
        <w:rPr>
          <w:rFonts w:ascii="Calibri" w:eastAsia="Calibri" w:hAnsi="Calibri" w:cs="Calibri"/>
          <w:color w:val="000000" w:themeColor="text1"/>
        </w:rPr>
        <w:t>Entrepreneurship, and innovation</w:t>
      </w:r>
    </w:p>
    <w:p w14:paraId="479468ED" w14:textId="77777777" w:rsidR="00446BD6" w:rsidRPr="00245B49" w:rsidRDefault="00446BD6" w:rsidP="00245B49">
      <w:pPr>
        <w:snapToGrid w:val="0"/>
        <w:spacing w:after="0" w:line="240" w:lineRule="auto"/>
        <w:ind w:right="-20"/>
        <w:contextualSpacing/>
        <w:jc w:val="both"/>
        <w:rPr>
          <w:rFonts w:ascii="Calibri" w:eastAsia="Calibri" w:hAnsi="Calibri" w:cs="Calibri"/>
          <w:color w:val="000000" w:themeColor="text1"/>
        </w:rPr>
      </w:pPr>
    </w:p>
    <w:p w14:paraId="556B3549" w14:textId="24394A4B" w:rsidR="00446BD6" w:rsidRPr="00245B49" w:rsidRDefault="00446BD6" w:rsidP="00245B49">
      <w:pPr>
        <w:snapToGrid w:val="0"/>
        <w:spacing w:after="0" w:line="240" w:lineRule="auto"/>
        <w:contextualSpacing/>
        <w:rPr>
          <w:rFonts w:cstheme="minorHAnsi"/>
          <w:b/>
          <w:bCs/>
          <w:kern w:val="0"/>
          <w14:ligatures w14:val="none"/>
        </w:rPr>
      </w:pPr>
      <w:r w:rsidRPr="00245B49">
        <w:rPr>
          <w:rFonts w:cstheme="minorHAnsi"/>
          <w:b/>
          <w:bCs/>
          <w:kern w:val="0"/>
          <w14:ligatures w14:val="none"/>
        </w:rPr>
        <w:t>Eligibility criteria</w:t>
      </w:r>
    </w:p>
    <w:p w14:paraId="100F5271" w14:textId="5FCB0C95" w:rsidR="00E87768" w:rsidRPr="00E87768" w:rsidRDefault="00446BD6" w:rsidP="00E87768">
      <w:pPr>
        <w:spacing w:after="0" w:line="240" w:lineRule="auto"/>
        <w:rPr>
          <w:rFonts w:ascii="Calibri" w:eastAsia="Calibri" w:hAnsi="Calibri" w:cs="Calibri"/>
          <w:color w:val="000000" w:themeColor="text1"/>
          <w:lang w:val="en-US"/>
        </w:rPr>
      </w:pPr>
      <w:r w:rsidRPr="00E87768">
        <w:rPr>
          <w:rFonts w:cstheme="minorHAnsi"/>
          <w:bCs/>
        </w:rPr>
        <w:t xml:space="preserve">Applicants must have at least </w:t>
      </w:r>
      <w:r w:rsidR="00BC20DE">
        <w:rPr>
          <w:rFonts w:cstheme="minorHAnsi"/>
          <w:bCs/>
        </w:rPr>
        <w:t xml:space="preserve">a UK </w:t>
      </w:r>
      <w:r w:rsidRPr="00E87768">
        <w:rPr>
          <w:rFonts w:cstheme="minorHAnsi"/>
          <w:bCs/>
        </w:rPr>
        <w:t>2</w:t>
      </w:r>
      <w:r w:rsidR="00952146" w:rsidRPr="00E87768">
        <w:rPr>
          <w:rFonts w:cstheme="minorHAnsi"/>
          <w:bCs/>
        </w:rPr>
        <w:t>:</w:t>
      </w:r>
      <w:r w:rsidRPr="00E87768">
        <w:rPr>
          <w:rFonts w:cstheme="minorHAnsi"/>
          <w:bCs/>
        </w:rPr>
        <w:t xml:space="preserve">1 </w:t>
      </w:r>
      <w:r w:rsidR="00F0332E">
        <w:rPr>
          <w:rFonts w:cstheme="minorHAnsi"/>
          <w:bCs/>
        </w:rPr>
        <w:t xml:space="preserve">honours degree, </w:t>
      </w:r>
      <w:r w:rsidR="00F0332E" w:rsidRPr="00E87768">
        <w:rPr>
          <w:rFonts w:cstheme="minorHAnsi"/>
          <w:bCs/>
        </w:rPr>
        <w:t>in business or law or cognate area</w:t>
      </w:r>
      <w:r w:rsidR="00BC20DE">
        <w:rPr>
          <w:rFonts w:cstheme="minorHAnsi"/>
          <w:bCs/>
        </w:rPr>
        <w:t xml:space="preserve">, </w:t>
      </w:r>
      <w:r w:rsidR="00F0332E" w:rsidRPr="00F0332E">
        <w:rPr>
          <w:rFonts w:cstheme="minorHAnsi"/>
          <w:color w:val="000000"/>
          <w:shd w:val="clear" w:color="auto" w:fill="FFFFFF"/>
        </w:rPr>
        <w:t xml:space="preserve">or an </w:t>
      </w:r>
      <w:r w:rsidR="00BC20DE">
        <w:rPr>
          <w:rFonts w:cstheme="minorHAnsi"/>
          <w:color w:val="000000"/>
          <w:shd w:val="clear" w:color="auto" w:fill="FFFFFF"/>
        </w:rPr>
        <w:t xml:space="preserve">equivalent </w:t>
      </w:r>
      <w:r w:rsidR="00F0332E" w:rsidRPr="00F0332E">
        <w:rPr>
          <w:rFonts w:cstheme="minorHAnsi"/>
          <w:color w:val="000000"/>
          <w:shd w:val="clear" w:color="auto" w:fill="FFFFFF"/>
        </w:rPr>
        <w:t>overseas qualification</w:t>
      </w:r>
      <w:r w:rsidR="00F0332E">
        <w:rPr>
          <w:rFonts w:ascii="Arial" w:hAnsi="Arial" w:cs="Arial"/>
          <w:color w:val="000000"/>
          <w:sz w:val="27"/>
          <w:szCs w:val="27"/>
          <w:shd w:val="clear" w:color="auto" w:fill="FFFFFF"/>
        </w:rPr>
        <w:t xml:space="preserve">. </w:t>
      </w:r>
      <w:r w:rsidRPr="00E87768">
        <w:rPr>
          <w:rFonts w:cstheme="minorHAnsi"/>
          <w:bCs/>
        </w:rPr>
        <w:t xml:space="preserve">For international students a recognised English language qualification is required. </w:t>
      </w:r>
      <w:r w:rsidR="00C508CD">
        <w:rPr>
          <w:rFonts w:cstheme="minorHAnsi"/>
          <w:bCs/>
        </w:rPr>
        <w:t xml:space="preserve">For </w:t>
      </w:r>
      <w:r w:rsidRPr="00E87768">
        <w:rPr>
          <w:rFonts w:cstheme="minorHAnsi"/>
          <w:bCs/>
        </w:rPr>
        <w:t xml:space="preserve">IELTS </w:t>
      </w:r>
      <w:r w:rsidR="00C508CD">
        <w:rPr>
          <w:rFonts w:cstheme="minorHAnsi"/>
          <w:bCs/>
        </w:rPr>
        <w:t xml:space="preserve">a </w:t>
      </w:r>
      <w:r w:rsidRPr="00E87768">
        <w:rPr>
          <w:rFonts w:cstheme="minorHAnsi"/>
          <w:bCs/>
        </w:rPr>
        <w:t xml:space="preserve">score of 7.0 overall, </w:t>
      </w:r>
      <w:r w:rsidR="00E87768" w:rsidRPr="00E87768">
        <w:rPr>
          <w:rFonts w:ascii="Calibri" w:eastAsia="Calibri" w:hAnsi="Calibri" w:cs="Calibri"/>
          <w:color w:val="000000" w:themeColor="text1"/>
        </w:rPr>
        <w:t>with a minimum of 6.5 in all components, is required. Such assessment of English language competence must normally have been undertaken no more than two years prior to application.</w:t>
      </w:r>
    </w:p>
    <w:p w14:paraId="3B0204A6" w14:textId="475DE0BE" w:rsidR="00446BD6" w:rsidRPr="00C41C58" w:rsidRDefault="00446BD6" w:rsidP="00C41C58">
      <w:pPr>
        <w:snapToGrid w:val="0"/>
        <w:spacing w:after="0" w:line="240" w:lineRule="auto"/>
        <w:contextualSpacing/>
        <w:rPr>
          <w:rFonts w:cstheme="minorHAnsi"/>
          <w:bCs/>
          <w:kern w:val="0"/>
          <w14:ligatures w14:val="none"/>
        </w:rPr>
      </w:pPr>
    </w:p>
    <w:p w14:paraId="5779187D" w14:textId="77777777" w:rsidR="00446BD6" w:rsidRPr="00245B49" w:rsidRDefault="00446BD6" w:rsidP="00245B49">
      <w:pPr>
        <w:snapToGrid w:val="0"/>
        <w:spacing w:after="0" w:line="240" w:lineRule="auto"/>
        <w:contextualSpacing/>
        <w:rPr>
          <w:rFonts w:cstheme="minorHAnsi"/>
          <w:b/>
          <w:bCs/>
          <w:kern w:val="0"/>
          <w14:ligatures w14:val="none"/>
        </w:rPr>
      </w:pPr>
      <w:r w:rsidRPr="00245B49">
        <w:rPr>
          <w:rFonts w:cstheme="minorHAnsi"/>
          <w:b/>
          <w:bCs/>
          <w:kern w:val="0"/>
          <w14:ligatures w14:val="none"/>
        </w:rPr>
        <w:t>How to apply:</w:t>
      </w:r>
    </w:p>
    <w:p w14:paraId="24288E86" w14:textId="0C08B1E6" w:rsidR="00446BD6" w:rsidRPr="00C41C58" w:rsidRDefault="00446BD6" w:rsidP="00C41C58">
      <w:pPr>
        <w:autoSpaceDE w:val="0"/>
        <w:autoSpaceDN w:val="0"/>
        <w:adjustRightInd w:val="0"/>
        <w:snapToGrid w:val="0"/>
        <w:spacing w:after="0" w:line="240" w:lineRule="auto"/>
        <w:contextualSpacing/>
        <w:rPr>
          <w:rFonts w:cstheme="minorHAnsi"/>
          <w:color w:val="000000"/>
          <w:kern w:val="0"/>
          <w14:ligatures w14:val="none"/>
        </w:rPr>
      </w:pPr>
      <w:r w:rsidRPr="00245B49">
        <w:rPr>
          <w:rFonts w:cstheme="minorHAnsi"/>
          <w:color w:val="000000"/>
          <w:kern w:val="0"/>
          <w14:ligatures w14:val="none"/>
        </w:rPr>
        <w:t xml:space="preserve">Identify a research priority area and potential research </w:t>
      </w:r>
      <w:r w:rsidR="00107236" w:rsidRPr="00245B49">
        <w:rPr>
          <w:rFonts w:cstheme="minorHAnsi"/>
          <w:color w:val="000000"/>
          <w:kern w:val="0"/>
          <w14:ligatures w14:val="none"/>
        </w:rPr>
        <w:t>topics</w:t>
      </w:r>
      <w:r w:rsidRPr="00245B49">
        <w:rPr>
          <w:rFonts w:cstheme="minorHAnsi"/>
          <w:color w:val="000000"/>
          <w:kern w:val="0"/>
          <w14:ligatures w14:val="none"/>
        </w:rPr>
        <w:t xml:space="preserve"> from the list provided </w:t>
      </w:r>
      <w:r w:rsidR="00452216" w:rsidRPr="00245B49">
        <w:rPr>
          <w:rFonts w:cstheme="minorHAnsi"/>
          <w:color w:val="000000"/>
          <w:kern w:val="0"/>
          <w14:ligatures w14:val="none"/>
        </w:rPr>
        <w:t>above.</w:t>
      </w:r>
      <w:r w:rsidRPr="00245B49">
        <w:rPr>
          <w:rFonts w:cstheme="minorHAnsi"/>
          <w:color w:val="000000"/>
          <w:kern w:val="0"/>
          <w14:ligatures w14:val="none"/>
        </w:rPr>
        <w:t xml:space="preserve"> </w:t>
      </w:r>
    </w:p>
    <w:p w14:paraId="42F07FB9" w14:textId="77777777" w:rsidR="00446BD6" w:rsidRPr="00245B49" w:rsidRDefault="00446BD6" w:rsidP="00245B49">
      <w:pPr>
        <w:autoSpaceDE w:val="0"/>
        <w:autoSpaceDN w:val="0"/>
        <w:adjustRightInd w:val="0"/>
        <w:snapToGrid w:val="0"/>
        <w:spacing w:after="0" w:line="240" w:lineRule="auto"/>
        <w:contextualSpacing/>
        <w:rPr>
          <w:rFonts w:cstheme="minorHAnsi"/>
          <w:color w:val="000000"/>
          <w:kern w:val="0"/>
          <w14:ligatures w14:val="none"/>
        </w:rPr>
      </w:pPr>
      <w:r w:rsidRPr="00245B49">
        <w:rPr>
          <w:rFonts w:cstheme="minorHAnsi"/>
          <w:color w:val="000000"/>
          <w:kern w:val="0"/>
          <w14:ligatures w14:val="none"/>
        </w:rPr>
        <w:t xml:space="preserve">Please email the following to </w:t>
      </w:r>
      <w:hyperlink r:id="rId6" w:history="1">
        <w:r w:rsidRPr="00245B49">
          <w:rPr>
            <w:rFonts w:cstheme="minorHAnsi"/>
            <w:color w:val="0563C1" w:themeColor="hyperlink"/>
            <w:kern w:val="0"/>
            <w:u w:val="single"/>
            <w14:ligatures w14:val="none"/>
          </w:rPr>
          <w:t>rdsblphdstudentships@uel.ac.uk</w:t>
        </w:r>
      </w:hyperlink>
    </w:p>
    <w:p w14:paraId="5D23514C" w14:textId="14DA963D" w:rsidR="00446BD6" w:rsidRPr="00245B49" w:rsidRDefault="00446BD6" w:rsidP="00245B49">
      <w:pPr>
        <w:numPr>
          <w:ilvl w:val="0"/>
          <w:numId w:val="2"/>
        </w:numPr>
        <w:snapToGrid w:val="0"/>
        <w:spacing w:after="0" w:line="240" w:lineRule="auto"/>
        <w:contextualSpacing/>
        <w:rPr>
          <w:kern w:val="0"/>
          <w14:ligatures w14:val="none"/>
        </w:rPr>
      </w:pPr>
      <w:r w:rsidRPr="00245B49">
        <w:rPr>
          <w:kern w:val="0"/>
          <w14:ligatures w14:val="none"/>
        </w:rPr>
        <w:t xml:space="preserve">1-page personal statement including information on alignment to specific research </w:t>
      </w:r>
      <w:r w:rsidR="00107236" w:rsidRPr="00245B49">
        <w:rPr>
          <w:kern w:val="0"/>
          <w14:ligatures w14:val="none"/>
        </w:rPr>
        <w:t>topic</w:t>
      </w:r>
      <w:r w:rsidRPr="00245B49">
        <w:rPr>
          <w:kern w:val="0"/>
          <w14:ligatures w14:val="none"/>
        </w:rPr>
        <w:t xml:space="preserve"> and how you feel you could contribute to the research environment within the school.</w:t>
      </w:r>
    </w:p>
    <w:p w14:paraId="2EF2AD39" w14:textId="77777777" w:rsidR="00446BD6" w:rsidRPr="00245B49" w:rsidRDefault="00446BD6" w:rsidP="00245B49">
      <w:pPr>
        <w:numPr>
          <w:ilvl w:val="0"/>
          <w:numId w:val="2"/>
        </w:numPr>
        <w:snapToGrid w:val="0"/>
        <w:spacing w:after="0" w:line="240" w:lineRule="auto"/>
        <w:contextualSpacing/>
        <w:rPr>
          <w:kern w:val="0"/>
          <w14:ligatures w14:val="none"/>
        </w:rPr>
      </w:pPr>
      <w:r w:rsidRPr="00245B49">
        <w:rPr>
          <w:kern w:val="0"/>
          <w14:ligatures w14:val="none"/>
        </w:rPr>
        <w:t xml:space="preserve">1-page CV </w:t>
      </w:r>
    </w:p>
    <w:p w14:paraId="2EEC2AAA" w14:textId="5BE30E4C" w:rsidR="00446BD6" w:rsidRPr="00245B49" w:rsidRDefault="00107236" w:rsidP="00245B49">
      <w:pPr>
        <w:numPr>
          <w:ilvl w:val="0"/>
          <w:numId w:val="2"/>
        </w:numPr>
        <w:snapToGrid w:val="0"/>
        <w:spacing w:after="0" w:line="240" w:lineRule="auto"/>
        <w:contextualSpacing/>
        <w:rPr>
          <w:kern w:val="0"/>
          <w14:ligatures w14:val="none"/>
        </w:rPr>
      </w:pPr>
      <w:r w:rsidRPr="00245B49">
        <w:rPr>
          <w:kern w:val="0"/>
          <w14:ligatures w14:val="none"/>
        </w:rPr>
        <w:t>R</w:t>
      </w:r>
      <w:r w:rsidR="00446BD6" w:rsidRPr="00245B49">
        <w:rPr>
          <w:kern w:val="0"/>
          <w14:ligatures w14:val="none"/>
        </w:rPr>
        <w:t>esearch proposal (not more than 1500 words)</w:t>
      </w:r>
    </w:p>
    <w:p w14:paraId="2629E177" w14:textId="77777777" w:rsidR="0094677A" w:rsidRDefault="0094677A" w:rsidP="00245B49">
      <w:pPr>
        <w:snapToGrid w:val="0"/>
        <w:spacing w:after="0" w:line="240" w:lineRule="auto"/>
        <w:contextualSpacing/>
        <w:rPr>
          <w:rFonts w:cstheme="minorHAnsi"/>
          <w:b/>
          <w:bCs/>
          <w:kern w:val="0"/>
          <w14:ligatures w14:val="none"/>
        </w:rPr>
      </w:pPr>
    </w:p>
    <w:p w14:paraId="352D961F" w14:textId="462C223A" w:rsidR="00446BD6" w:rsidRPr="00245B49" w:rsidRDefault="00446BD6" w:rsidP="00245B49">
      <w:pPr>
        <w:snapToGrid w:val="0"/>
        <w:spacing w:after="0" w:line="240" w:lineRule="auto"/>
        <w:contextualSpacing/>
        <w:rPr>
          <w:rFonts w:cstheme="minorHAnsi"/>
          <w:kern w:val="0"/>
          <w14:ligatures w14:val="none"/>
        </w:rPr>
      </w:pPr>
      <w:r w:rsidRPr="00245B49">
        <w:rPr>
          <w:rFonts w:cstheme="minorHAnsi"/>
          <w:b/>
          <w:bCs/>
          <w:kern w:val="0"/>
          <w14:ligatures w14:val="none"/>
        </w:rPr>
        <w:t>Supporting documentation</w:t>
      </w:r>
      <w:r w:rsidRPr="00245B49">
        <w:rPr>
          <w:rFonts w:cstheme="minorHAnsi"/>
          <w:kern w:val="0"/>
          <w14:ligatures w14:val="none"/>
        </w:rPr>
        <w:t>:</w:t>
      </w:r>
    </w:p>
    <w:p w14:paraId="30E4FF5A" w14:textId="77777777" w:rsidR="00446BD6" w:rsidRPr="00245B49" w:rsidRDefault="00446BD6" w:rsidP="00245B49">
      <w:pPr>
        <w:autoSpaceDE w:val="0"/>
        <w:autoSpaceDN w:val="0"/>
        <w:adjustRightInd w:val="0"/>
        <w:snapToGrid w:val="0"/>
        <w:spacing w:after="0" w:line="240" w:lineRule="auto"/>
        <w:contextualSpacing/>
        <w:rPr>
          <w:rFonts w:cstheme="minorHAnsi"/>
          <w:kern w:val="0"/>
          <w14:ligatures w14:val="none"/>
        </w:rPr>
      </w:pPr>
      <w:r w:rsidRPr="00245B49">
        <w:rPr>
          <w:rFonts w:cstheme="minorHAnsi"/>
          <w:color w:val="000000"/>
          <w:kern w:val="0"/>
          <w14:ligatures w14:val="none"/>
        </w:rPr>
        <w:t xml:space="preserve">Please email your degree certificates and transcripts and proof of </w:t>
      </w:r>
      <w:r w:rsidRPr="00245B49">
        <w:rPr>
          <w:rFonts w:cstheme="minorHAnsi"/>
          <w:kern w:val="0"/>
          <w14:ligatures w14:val="none"/>
        </w:rPr>
        <w:t>English language proficiency if relevant.</w:t>
      </w:r>
    </w:p>
    <w:p w14:paraId="40E945D8" w14:textId="77777777" w:rsidR="0094677A" w:rsidRDefault="0094677A" w:rsidP="00245B49">
      <w:pPr>
        <w:autoSpaceDE w:val="0"/>
        <w:autoSpaceDN w:val="0"/>
        <w:adjustRightInd w:val="0"/>
        <w:snapToGrid w:val="0"/>
        <w:spacing w:after="0" w:line="240" w:lineRule="auto"/>
        <w:contextualSpacing/>
        <w:rPr>
          <w:rFonts w:cstheme="minorHAnsi"/>
          <w:b/>
          <w:bCs/>
          <w:color w:val="000000"/>
          <w:kern w:val="0"/>
          <w14:ligatures w14:val="none"/>
        </w:rPr>
      </w:pPr>
    </w:p>
    <w:p w14:paraId="46C3DB5C" w14:textId="2FBB5644" w:rsidR="00107236" w:rsidRPr="00245B49" w:rsidRDefault="00446BD6" w:rsidP="00245B49">
      <w:pPr>
        <w:autoSpaceDE w:val="0"/>
        <w:autoSpaceDN w:val="0"/>
        <w:adjustRightInd w:val="0"/>
        <w:snapToGrid w:val="0"/>
        <w:spacing w:after="0" w:line="240" w:lineRule="auto"/>
        <w:contextualSpacing/>
        <w:rPr>
          <w:rFonts w:cstheme="minorHAnsi"/>
          <w:color w:val="000000"/>
          <w:kern w:val="0"/>
          <w14:ligatures w14:val="none"/>
        </w:rPr>
      </w:pPr>
      <w:r w:rsidRPr="00245B49">
        <w:rPr>
          <w:rFonts w:cstheme="minorHAnsi"/>
          <w:b/>
          <w:bCs/>
          <w:color w:val="000000"/>
          <w:kern w:val="0"/>
          <w14:ligatures w14:val="none"/>
        </w:rPr>
        <w:t>References</w:t>
      </w:r>
      <w:r w:rsidRPr="00245B49">
        <w:rPr>
          <w:rFonts w:cstheme="minorHAnsi"/>
          <w:color w:val="000000"/>
          <w:kern w:val="0"/>
          <w14:ligatures w14:val="none"/>
        </w:rPr>
        <w:t xml:space="preserve">: </w:t>
      </w:r>
    </w:p>
    <w:p w14:paraId="5C24DC3C" w14:textId="30A861FC" w:rsidR="00446BD6" w:rsidRPr="00245B49" w:rsidRDefault="00446BD6" w:rsidP="00245B49">
      <w:pPr>
        <w:autoSpaceDE w:val="0"/>
        <w:autoSpaceDN w:val="0"/>
        <w:adjustRightInd w:val="0"/>
        <w:snapToGrid w:val="0"/>
        <w:spacing w:after="0" w:line="240" w:lineRule="auto"/>
        <w:contextualSpacing/>
        <w:rPr>
          <w:rFonts w:cstheme="minorHAnsi"/>
          <w:color w:val="000000"/>
          <w:kern w:val="0"/>
          <w14:ligatures w14:val="none"/>
        </w:rPr>
      </w:pPr>
      <w:r w:rsidRPr="00245B49">
        <w:rPr>
          <w:rFonts w:cstheme="minorHAnsi"/>
          <w:color w:val="000000"/>
          <w:kern w:val="0"/>
          <w14:ligatures w14:val="none"/>
        </w:rPr>
        <w:t>Please provide details of two referees as part of your application. At least one</w:t>
      </w:r>
    </w:p>
    <w:p w14:paraId="0D21E103" w14:textId="77777777" w:rsidR="00446BD6" w:rsidRPr="00245B49" w:rsidRDefault="00446BD6" w:rsidP="00245B49">
      <w:pPr>
        <w:autoSpaceDE w:val="0"/>
        <w:autoSpaceDN w:val="0"/>
        <w:adjustRightInd w:val="0"/>
        <w:snapToGrid w:val="0"/>
        <w:spacing w:after="0" w:line="240" w:lineRule="auto"/>
        <w:contextualSpacing/>
        <w:rPr>
          <w:rFonts w:cstheme="minorHAnsi"/>
          <w:kern w:val="0"/>
          <w14:ligatures w14:val="none"/>
        </w:rPr>
      </w:pPr>
      <w:r w:rsidRPr="00245B49">
        <w:rPr>
          <w:rFonts w:cstheme="minorHAnsi"/>
          <w:color w:val="000000"/>
          <w:kern w:val="0"/>
          <w14:ligatures w14:val="none"/>
        </w:rPr>
        <w:t xml:space="preserve">referee must be an academic referee from the institution that conferred your highest degree. </w:t>
      </w:r>
    </w:p>
    <w:p w14:paraId="5C5B3CF2" w14:textId="77777777" w:rsidR="0094677A" w:rsidRDefault="0094677A" w:rsidP="00245B49">
      <w:pPr>
        <w:snapToGrid w:val="0"/>
        <w:spacing w:after="0" w:line="240" w:lineRule="auto"/>
        <w:contextualSpacing/>
        <w:rPr>
          <w:rFonts w:ascii="Arial" w:eastAsia="Arial" w:hAnsi="Arial" w:cs="Arial"/>
          <w:b/>
          <w:bCs/>
          <w:color w:val="000000" w:themeColor="text1"/>
          <w:sz w:val="19"/>
          <w:szCs w:val="19"/>
        </w:rPr>
      </w:pPr>
    </w:p>
    <w:p w14:paraId="6A0D8761" w14:textId="502952D3" w:rsidR="00446BD6" w:rsidRPr="00245B49" w:rsidRDefault="00446BD6" w:rsidP="00245B49">
      <w:pPr>
        <w:snapToGrid w:val="0"/>
        <w:spacing w:after="0" w:line="240" w:lineRule="auto"/>
        <w:contextualSpacing/>
      </w:pPr>
      <w:r w:rsidRPr="00245B49">
        <w:rPr>
          <w:rFonts w:ascii="Arial" w:eastAsia="Arial" w:hAnsi="Arial" w:cs="Arial"/>
          <w:b/>
          <w:bCs/>
          <w:color w:val="000000" w:themeColor="text1"/>
          <w:sz w:val="19"/>
          <w:szCs w:val="19"/>
        </w:rPr>
        <w:t>Funding</w:t>
      </w:r>
    </w:p>
    <w:p w14:paraId="240F829C" w14:textId="0BAEAC97" w:rsidR="00446BD6" w:rsidRDefault="00E21AE7" w:rsidP="00245B49">
      <w:pPr>
        <w:snapToGrid w:val="0"/>
        <w:spacing w:after="0" w:line="240" w:lineRule="auto"/>
        <w:contextualSpacing/>
        <w:jc w:val="both"/>
        <w:rPr>
          <w:rFonts w:ascii="Calibri" w:eastAsia="Calibri" w:hAnsi="Calibri" w:cs="Calibri"/>
          <w:color w:val="000000" w:themeColor="text1"/>
        </w:rPr>
      </w:pPr>
      <w:r w:rsidRPr="00245B49">
        <w:rPr>
          <w:rFonts w:ascii="Calibri" w:eastAsia="Calibri" w:hAnsi="Calibri" w:cs="Calibri"/>
          <w:color w:val="000000" w:themeColor="text1"/>
        </w:rPr>
        <w:t>The studentship</w:t>
      </w:r>
      <w:r w:rsidR="008378DA">
        <w:rPr>
          <w:rFonts w:ascii="Calibri" w:eastAsia="Calibri" w:hAnsi="Calibri" w:cs="Calibri"/>
          <w:color w:val="000000" w:themeColor="text1"/>
        </w:rPr>
        <w:t xml:space="preserve"> (fee waiver)</w:t>
      </w:r>
      <w:r w:rsidRPr="00245B49">
        <w:rPr>
          <w:rFonts w:ascii="Calibri" w:eastAsia="Calibri" w:hAnsi="Calibri" w:cs="Calibri"/>
          <w:color w:val="000000" w:themeColor="text1"/>
        </w:rPr>
        <w:t xml:space="preserve"> is for a period of three years (full-time enrolment) and will include an annual tuition fee waiver of £16,100 </w:t>
      </w:r>
      <w:r w:rsidR="00A553C4">
        <w:rPr>
          <w:rFonts w:ascii="Calibri" w:eastAsia="Calibri" w:hAnsi="Calibri" w:cs="Calibri"/>
          <w:color w:val="000000" w:themeColor="text1"/>
        </w:rPr>
        <w:t xml:space="preserve">(international students), and £6,020 (home students) </w:t>
      </w:r>
      <w:r w:rsidRPr="00245B49">
        <w:rPr>
          <w:rFonts w:ascii="Calibri" w:eastAsia="Calibri" w:hAnsi="Calibri" w:cs="Calibri"/>
          <w:color w:val="000000" w:themeColor="text1"/>
        </w:rPr>
        <w:t>per year</w:t>
      </w:r>
      <w:r w:rsidR="00BC20DE">
        <w:rPr>
          <w:rFonts w:ascii="Calibri" w:eastAsia="Calibri" w:hAnsi="Calibri" w:cs="Calibri"/>
          <w:color w:val="000000" w:themeColor="text1"/>
        </w:rPr>
        <w:t>*</w:t>
      </w:r>
      <w:r w:rsidR="00752097">
        <w:rPr>
          <w:rFonts w:ascii="Calibri" w:eastAsia="Calibri" w:hAnsi="Calibri" w:cs="Calibri"/>
          <w:color w:val="000000" w:themeColor="text1"/>
        </w:rPr>
        <w:t xml:space="preserve"> for 03</w:t>
      </w:r>
      <w:r w:rsidR="001B2E6B">
        <w:rPr>
          <w:rFonts w:ascii="Calibri" w:eastAsia="Calibri" w:hAnsi="Calibri" w:cs="Calibri"/>
          <w:color w:val="000000" w:themeColor="text1"/>
        </w:rPr>
        <w:t xml:space="preserve"> years</w:t>
      </w:r>
      <w:r w:rsidR="00514D50" w:rsidRPr="00245B49">
        <w:rPr>
          <w:rFonts w:ascii="Calibri" w:eastAsia="Calibri" w:hAnsi="Calibri" w:cs="Calibri"/>
          <w:color w:val="000000" w:themeColor="text1"/>
        </w:rPr>
        <w:t xml:space="preserve">. </w:t>
      </w:r>
      <w:r w:rsidR="00446BD6" w:rsidRPr="00245B49">
        <w:rPr>
          <w:rFonts w:ascii="Calibri" w:eastAsia="Calibri" w:hAnsi="Calibri" w:cs="Calibri"/>
          <w:color w:val="000000" w:themeColor="text1"/>
        </w:rPr>
        <w:t>The candidate will be expected to complete the full application and admissions process to start July 2024 or September 2024.</w:t>
      </w:r>
    </w:p>
    <w:p w14:paraId="492A622B" w14:textId="77777777" w:rsidR="001B2E6B" w:rsidRPr="00245B49" w:rsidRDefault="001B2E6B" w:rsidP="00245B49">
      <w:pPr>
        <w:snapToGrid w:val="0"/>
        <w:spacing w:after="0" w:line="240" w:lineRule="auto"/>
        <w:contextualSpacing/>
        <w:jc w:val="both"/>
        <w:rPr>
          <w:rFonts w:ascii="Calibri" w:eastAsia="Calibri" w:hAnsi="Calibri" w:cs="Calibri"/>
          <w:color w:val="000000" w:themeColor="text1"/>
          <w:highlight w:val="yellow"/>
        </w:rPr>
      </w:pPr>
    </w:p>
    <w:p w14:paraId="1D33BFFC" w14:textId="77777777" w:rsidR="00C41C58" w:rsidRDefault="00446BD6" w:rsidP="00C41C58">
      <w:pPr>
        <w:snapToGrid w:val="0"/>
        <w:spacing w:after="0" w:line="240" w:lineRule="auto"/>
        <w:contextualSpacing/>
        <w:rPr>
          <w:rFonts w:ascii="Arial" w:eastAsia="Arial" w:hAnsi="Arial" w:cs="Arial"/>
          <w:b/>
          <w:bCs/>
          <w:color w:val="000000" w:themeColor="text1"/>
          <w:sz w:val="19"/>
          <w:szCs w:val="19"/>
        </w:rPr>
      </w:pPr>
      <w:r w:rsidRPr="00245B49">
        <w:rPr>
          <w:rFonts w:ascii="Arial" w:eastAsia="Arial" w:hAnsi="Arial" w:cs="Arial"/>
          <w:b/>
          <w:bCs/>
          <w:color w:val="000000" w:themeColor="text1"/>
          <w:sz w:val="19"/>
          <w:szCs w:val="19"/>
        </w:rPr>
        <w:t>Additional Information</w:t>
      </w:r>
    </w:p>
    <w:p w14:paraId="2458C66B" w14:textId="5190059A" w:rsidR="00560CA5" w:rsidRPr="00245B49" w:rsidRDefault="00446BD6" w:rsidP="00C41C58">
      <w:pPr>
        <w:snapToGrid w:val="0"/>
        <w:spacing w:after="0" w:line="240" w:lineRule="auto"/>
        <w:contextualSpacing/>
        <w:rPr>
          <w:rFonts w:eastAsia="Arial" w:cstheme="minorHAnsi"/>
          <w:color w:val="0563C1" w:themeColor="hyperlink"/>
          <w:u w:val="single"/>
        </w:rPr>
      </w:pPr>
      <w:r w:rsidRPr="00245B49">
        <w:rPr>
          <w:rFonts w:eastAsia="Arial" w:cstheme="minorHAnsi"/>
          <w:color w:val="000000" w:themeColor="text1"/>
        </w:rPr>
        <w:t xml:space="preserve">To find out more about Research at the Royal Docks School of Business and Law, please access the link: </w:t>
      </w:r>
      <w:hyperlink r:id="rId7" w:history="1">
        <w:r w:rsidRPr="00245B49">
          <w:rPr>
            <w:rStyle w:val="Hyperlink"/>
            <w:rFonts w:eastAsia="Arial" w:cstheme="minorHAnsi"/>
          </w:rPr>
          <w:t>https://uel.ac.uk/our-research/research-royal-docks-school-business-law-rdsbl</w:t>
        </w:r>
      </w:hyperlink>
    </w:p>
    <w:p w14:paraId="32BA544A" w14:textId="2C6C6508" w:rsidR="00560CA5" w:rsidRPr="00245B49" w:rsidRDefault="00560CA5" w:rsidP="00245B49">
      <w:pPr>
        <w:snapToGrid w:val="0"/>
        <w:spacing w:after="0" w:line="240" w:lineRule="auto"/>
        <w:contextualSpacing/>
      </w:pPr>
      <w:bookmarkStart w:id="0" w:name="_Hlk162346341"/>
      <w:r w:rsidRPr="00245B49">
        <w:rPr>
          <w:rFonts w:ascii="Calibri" w:eastAsia="Calibri" w:hAnsi="Calibri" w:cs="Calibri"/>
          <w:color w:val="000000" w:themeColor="text1"/>
        </w:rPr>
        <w:t xml:space="preserve">To find out more about the admissions entry criteria, please access the link: </w:t>
      </w:r>
      <w:hyperlink r:id="rId8" w:history="1">
        <w:r w:rsidRPr="00245B49">
          <w:rPr>
            <w:rStyle w:val="Hyperlink"/>
          </w:rPr>
          <w:t>admission-of-students-2023-24.pdf (uel.ac.uk)</w:t>
        </w:r>
      </w:hyperlink>
    </w:p>
    <w:bookmarkEnd w:id="0"/>
    <w:p w14:paraId="3EA1DD95" w14:textId="1487A464" w:rsidR="00446BD6" w:rsidRPr="00245B49" w:rsidRDefault="00446BD6" w:rsidP="00245B49">
      <w:pPr>
        <w:snapToGrid w:val="0"/>
        <w:spacing w:after="0" w:line="240" w:lineRule="auto"/>
        <w:contextualSpacing/>
        <w:rPr>
          <w:rFonts w:ascii="Calibri" w:eastAsia="Calibri" w:hAnsi="Calibri" w:cs="Calibri"/>
          <w:color w:val="000000" w:themeColor="text1"/>
        </w:rPr>
      </w:pPr>
      <w:r w:rsidRPr="00245B49">
        <w:rPr>
          <w:rFonts w:ascii="Calibri" w:eastAsia="Calibri" w:hAnsi="Calibri" w:cs="Calibri"/>
          <w:color w:val="000000" w:themeColor="text1"/>
        </w:rPr>
        <w:lastRenderedPageBreak/>
        <w:t>Informal enquiries about the studentships should be addressed in the first instance to Tayler Henderson, RDSBL Research Administrator (t.henderson2@uel.ac.uk)</w:t>
      </w:r>
    </w:p>
    <w:p w14:paraId="3F430123" w14:textId="7D89A9A9" w:rsidR="00446BD6" w:rsidRPr="00C41C58" w:rsidRDefault="00446BD6" w:rsidP="00C41C58">
      <w:pPr>
        <w:snapToGrid w:val="0"/>
        <w:spacing w:after="0" w:line="240" w:lineRule="auto"/>
        <w:contextualSpacing/>
        <w:rPr>
          <w:sz w:val="7"/>
          <w:szCs w:val="7"/>
        </w:rPr>
      </w:pPr>
      <w:r w:rsidRPr="00245B49">
        <w:rPr>
          <w:rFonts w:ascii="Calibri" w:eastAsia="Calibri" w:hAnsi="Calibri" w:cs="Calibri"/>
          <w:sz w:val="19"/>
          <w:szCs w:val="19"/>
        </w:rPr>
        <w:t xml:space="preserve">  </w:t>
      </w:r>
    </w:p>
    <w:p w14:paraId="532DFAA0" w14:textId="2A00D76C" w:rsidR="00446BD6" w:rsidRDefault="00C41C58" w:rsidP="00245B49">
      <w:pPr>
        <w:snapToGrid w:val="0"/>
        <w:spacing w:after="0" w:line="240" w:lineRule="auto"/>
        <w:contextualSpacing/>
        <w:rPr>
          <w:rFonts w:ascii="Calibri" w:eastAsia="Calibri" w:hAnsi="Calibri" w:cs="Calibri"/>
          <w:color w:val="000000" w:themeColor="text1"/>
        </w:rPr>
      </w:pPr>
      <w:r w:rsidRPr="00C41C58">
        <w:rPr>
          <w:rFonts w:ascii="Calibri" w:eastAsia="Calibri" w:hAnsi="Calibri" w:cs="Calibri"/>
          <w:b/>
          <w:bCs/>
          <w:color w:val="000000" w:themeColor="text1"/>
        </w:rPr>
        <w:t>Note:</w:t>
      </w:r>
      <w:r>
        <w:rPr>
          <w:rFonts w:ascii="Calibri" w:eastAsia="Calibri" w:hAnsi="Calibri" w:cs="Calibri"/>
          <w:color w:val="000000" w:themeColor="text1"/>
        </w:rPr>
        <w:t xml:space="preserve"> </w:t>
      </w:r>
      <w:r w:rsidR="00446BD6" w:rsidRPr="00245B49">
        <w:rPr>
          <w:rFonts w:ascii="Calibri" w:eastAsia="Calibri" w:hAnsi="Calibri" w:cs="Calibri"/>
          <w:color w:val="000000" w:themeColor="text1"/>
        </w:rPr>
        <w:t xml:space="preserve">The closing date for expression of interests </w:t>
      </w:r>
      <w:r w:rsidR="008B74B3" w:rsidRPr="00245B49">
        <w:rPr>
          <w:rFonts w:ascii="Calibri" w:eastAsia="Calibri" w:hAnsi="Calibri" w:cs="Calibri"/>
          <w:color w:val="000000" w:themeColor="text1"/>
        </w:rPr>
        <w:t xml:space="preserve">is </w:t>
      </w:r>
      <w:r w:rsidR="00190708">
        <w:rPr>
          <w:rFonts w:ascii="Calibri" w:eastAsia="Calibri" w:hAnsi="Calibri" w:cs="Calibri"/>
          <w:b/>
          <w:bCs/>
          <w:color w:val="000000" w:themeColor="text1"/>
        </w:rPr>
        <w:t>2</w:t>
      </w:r>
      <w:r w:rsidR="00827454">
        <w:rPr>
          <w:rFonts w:ascii="Calibri" w:eastAsia="Calibri" w:hAnsi="Calibri" w:cs="Calibri"/>
          <w:b/>
          <w:bCs/>
          <w:color w:val="000000" w:themeColor="text1"/>
        </w:rPr>
        <w:t>5</w:t>
      </w:r>
      <w:r w:rsidR="000C625C" w:rsidRPr="00245B49">
        <w:rPr>
          <w:rFonts w:ascii="Calibri" w:eastAsia="Calibri" w:hAnsi="Calibri" w:cs="Calibri"/>
          <w:b/>
          <w:bCs/>
          <w:color w:val="000000" w:themeColor="text1"/>
          <w:vertAlign w:val="superscript"/>
        </w:rPr>
        <w:t>th</w:t>
      </w:r>
      <w:r w:rsidR="000C625C" w:rsidRPr="00245B49">
        <w:rPr>
          <w:rFonts w:ascii="Calibri" w:eastAsia="Calibri" w:hAnsi="Calibri" w:cs="Calibri"/>
          <w:b/>
          <w:bCs/>
          <w:color w:val="000000" w:themeColor="text1"/>
        </w:rPr>
        <w:t xml:space="preserve"> </w:t>
      </w:r>
      <w:r w:rsidR="00D30C25" w:rsidRPr="00245B49">
        <w:rPr>
          <w:rFonts w:ascii="Calibri" w:eastAsia="Calibri" w:hAnsi="Calibri" w:cs="Calibri"/>
          <w:b/>
          <w:bCs/>
          <w:color w:val="000000" w:themeColor="text1"/>
        </w:rPr>
        <w:t>May</w:t>
      </w:r>
      <w:r w:rsidR="000C625C" w:rsidRPr="00245B49">
        <w:rPr>
          <w:rFonts w:ascii="Calibri" w:eastAsia="Calibri" w:hAnsi="Calibri" w:cs="Calibri"/>
          <w:b/>
          <w:bCs/>
          <w:color w:val="000000" w:themeColor="text1"/>
        </w:rPr>
        <w:t xml:space="preserve"> 2024</w:t>
      </w:r>
      <w:r w:rsidR="000C625C" w:rsidRPr="00245B49">
        <w:rPr>
          <w:rFonts w:ascii="Calibri" w:eastAsia="Calibri" w:hAnsi="Calibri" w:cs="Calibri"/>
          <w:color w:val="000000" w:themeColor="text1"/>
        </w:rPr>
        <w:t xml:space="preserve">. </w:t>
      </w:r>
      <w:r w:rsidR="00446BD6" w:rsidRPr="00245B49">
        <w:rPr>
          <w:rFonts w:ascii="Calibri" w:eastAsia="Calibri" w:hAnsi="Calibri" w:cs="Calibri"/>
          <w:color w:val="000000" w:themeColor="text1"/>
        </w:rPr>
        <w:t xml:space="preserve">Interviews will take place during the week commencing </w:t>
      </w:r>
      <w:r w:rsidR="00190708">
        <w:rPr>
          <w:rFonts w:ascii="Calibri" w:eastAsia="Calibri" w:hAnsi="Calibri" w:cs="Calibri"/>
          <w:b/>
          <w:bCs/>
          <w:color w:val="000000" w:themeColor="text1"/>
        </w:rPr>
        <w:t>1</w:t>
      </w:r>
      <w:r w:rsidR="00190708" w:rsidRPr="00190708">
        <w:rPr>
          <w:rFonts w:ascii="Calibri" w:eastAsia="Calibri" w:hAnsi="Calibri" w:cs="Calibri"/>
          <w:b/>
          <w:bCs/>
          <w:color w:val="000000" w:themeColor="text1"/>
          <w:vertAlign w:val="superscript"/>
        </w:rPr>
        <w:t>st</w:t>
      </w:r>
      <w:r w:rsidR="00190708">
        <w:rPr>
          <w:rFonts w:ascii="Calibri" w:eastAsia="Calibri" w:hAnsi="Calibri" w:cs="Calibri"/>
          <w:b/>
          <w:bCs/>
          <w:color w:val="000000" w:themeColor="text1"/>
        </w:rPr>
        <w:t xml:space="preserve"> July</w:t>
      </w:r>
      <w:r w:rsidR="00D30C25" w:rsidRPr="00245B49">
        <w:rPr>
          <w:rFonts w:ascii="Calibri" w:eastAsia="Calibri" w:hAnsi="Calibri" w:cs="Calibri"/>
          <w:b/>
          <w:bCs/>
          <w:color w:val="000000" w:themeColor="text1"/>
        </w:rPr>
        <w:t xml:space="preserve"> 2024</w:t>
      </w:r>
      <w:r w:rsidR="00446BD6" w:rsidRPr="00245B49">
        <w:rPr>
          <w:rFonts w:ascii="Calibri" w:eastAsia="Calibri" w:hAnsi="Calibri" w:cs="Calibri"/>
          <w:color w:val="000000" w:themeColor="text1"/>
        </w:rPr>
        <w:t xml:space="preserve"> If you are successful at interview and offered a studentship you will be directed to complete the UEL application process </w:t>
      </w:r>
      <w:r w:rsidR="00107236" w:rsidRPr="00245B49">
        <w:rPr>
          <w:rFonts w:ascii="Calibri" w:eastAsia="Calibri" w:hAnsi="Calibri" w:cs="Calibri"/>
          <w:color w:val="000000" w:themeColor="text1"/>
        </w:rPr>
        <w:t>(</w:t>
      </w:r>
      <w:r w:rsidR="00446BD6" w:rsidRPr="00245B49">
        <w:rPr>
          <w:rFonts w:ascii="Calibri" w:eastAsia="Calibri" w:hAnsi="Calibri" w:cs="Calibri"/>
          <w:color w:val="000000" w:themeColor="text1"/>
        </w:rPr>
        <w:t xml:space="preserve">further information is available at </w:t>
      </w:r>
      <w:hyperlink r:id="rId9" w:history="1">
        <w:r w:rsidR="00107236" w:rsidRPr="00245B49">
          <w:rPr>
            <w:rStyle w:val="Hyperlink"/>
            <w:rFonts w:ascii="Calibri" w:eastAsia="Calibri" w:hAnsi="Calibri" w:cs="Calibri"/>
          </w:rPr>
          <w:t>https://uel.ac.uk/postgraduate/courses/mphil-phd-school-business-law</w:t>
        </w:r>
      </w:hyperlink>
      <w:r w:rsidR="00107236" w:rsidRPr="00245B49">
        <w:rPr>
          <w:rFonts w:ascii="Calibri" w:eastAsia="Calibri" w:hAnsi="Calibri" w:cs="Calibri"/>
          <w:color w:val="000000" w:themeColor="text1"/>
        </w:rPr>
        <w:t xml:space="preserve">) </w:t>
      </w:r>
    </w:p>
    <w:p w14:paraId="28D61215" w14:textId="645E292B" w:rsidR="00BC20DE" w:rsidRPr="00245B49" w:rsidRDefault="00BC20DE" w:rsidP="00BC20DE">
      <w:pPr>
        <w:snapToGrid w:val="0"/>
        <w:spacing w:after="0" w:line="240" w:lineRule="auto"/>
      </w:pPr>
      <w:r>
        <w:t xml:space="preserve">* The tuition fee rate is for year 2023-24. </w:t>
      </w:r>
      <w:r w:rsidRPr="00BC20DE">
        <w:t>Any change</w:t>
      </w:r>
      <w:r>
        <w:t>/s</w:t>
      </w:r>
      <w:r w:rsidRPr="00BC20DE">
        <w:t xml:space="preserve"> in tuition fee rates will be covered by the awarded PhD studentships for three years after enrolment.</w:t>
      </w:r>
    </w:p>
    <w:sectPr w:rsidR="00BC20DE" w:rsidRPr="00245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55F90"/>
    <w:multiLevelType w:val="hybridMultilevel"/>
    <w:tmpl w:val="AE38467A"/>
    <w:lvl w:ilvl="0" w:tplc="3FF887F0">
      <w:start w:val="1"/>
      <w:numFmt w:val="bullet"/>
      <w:lvlText w:val=""/>
      <w:lvlJc w:val="left"/>
      <w:pPr>
        <w:ind w:left="720" w:hanging="360"/>
      </w:pPr>
      <w:rPr>
        <w:rFonts w:ascii="Symbol" w:hAnsi="Symbol" w:hint="default"/>
      </w:rPr>
    </w:lvl>
    <w:lvl w:ilvl="1" w:tplc="A37EBBB0">
      <w:start w:val="1"/>
      <w:numFmt w:val="bullet"/>
      <w:lvlText w:val="o"/>
      <w:lvlJc w:val="left"/>
      <w:pPr>
        <w:ind w:left="1440" w:hanging="360"/>
      </w:pPr>
      <w:rPr>
        <w:rFonts w:ascii="Courier New" w:hAnsi="Courier New" w:cs="Times New Roman" w:hint="default"/>
      </w:rPr>
    </w:lvl>
    <w:lvl w:ilvl="2" w:tplc="CC8E0096">
      <w:start w:val="1"/>
      <w:numFmt w:val="bullet"/>
      <w:lvlText w:val=""/>
      <w:lvlJc w:val="left"/>
      <w:pPr>
        <w:ind w:left="2160" w:hanging="360"/>
      </w:pPr>
      <w:rPr>
        <w:rFonts w:ascii="Wingdings" w:hAnsi="Wingdings" w:hint="default"/>
      </w:rPr>
    </w:lvl>
    <w:lvl w:ilvl="3" w:tplc="BD04C532">
      <w:start w:val="1"/>
      <w:numFmt w:val="bullet"/>
      <w:lvlText w:val=""/>
      <w:lvlJc w:val="left"/>
      <w:pPr>
        <w:ind w:left="2880" w:hanging="360"/>
      </w:pPr>
      <w:rPr>
        <w:rFonts w:ascii="Symbol" w:hAnsi="Symbol" w:hint="default"/>
      </w:rPr>
    </w:lvl>
    <w:lvl w:ilvl="4" w:tplc="8CB23588">
      <w:start w:val="1"/>
      <w:numFmt w:val="bullet"/>
      <w:lvlText w:val="o"/>
      <w:lvlJc w:val="left"/>
      <w:pPr>
        <w:ind w:left="3600" w:hanging="360"/>
      </w:pPr>
      <w:rPr>
        <w:rFonts w:ascii="Courier New" w:hAnsi="Courier New" w:cs="Times New Roman" w:hint="default"/>
      </w:rPr>
    </w:lvl>
    <w:lvl w:ilvl="5" w:tplc="EED2ACF2">
      <w:start w:val="1"/>
      <w:numFmt w:val="bullet"/>
      <w:lvlText w:val=""/>
      <w:lvlJc w:val="left"/>
      <w:pPr>
        <w:ind w:left="4320" w:hanging="360"/>
      </w:pPr>
      <w:rPr>
        <w:rFonts w:ascii="Wingdings" w:hAnsi="Wingdings" w:hint="default"/>
      </w:rPr>
    </w:lvl>
    <w:lvl w:ilvl="6" w:tplc="40B0EA12">
      <w:start w:val="1"/>
      <w:numFmt w:val="bullet"/>
      <w:lvlText w:val=""/>
      <w:lvlJc w:val="left"/>
      <w:pPr>
        <w:ind w:left="5040" w:hanging="360"/>
      </w:pPr>
      <w:rPr>
        <w:rFonts w:ascii="Symbol" w:hAnsi="Symbol" w:hint="default"/>
      </w:rPr>
    </w:lvl>
    <w:lvl w:ilvl="7" w:tplc="654EBFD2">
      <w:start w:val="1"/>
      <w:numFmt w:val="bullet"/>
      <w:lvlText w:val="o"/>
      <w:lvlJc w:val="left"/>
      <w:pPr>
        <w:ind w:left="5760" w:hanging="360"/>
      </w:pPr>
      <w:rPr>
        <w:rFonts w:ascii="Courier New" w:hAnsi="Courier New" w:cs="Times New Roman" w:hint="default"/>
      </w:rPr>
    </w:lvl>
    <w:lvl w:ilvl="8" w:tplc="65F267B0">
      <w:start w:val="1"/>
      <w:numFmt w:val="bullet"/>
      <w:lvlText w:val=""/>
      <w:lvlJc w:val="left"/>
      <w:pPr>
        <w:ind w:left="6480" w:hanging="360"/>
      </w:pPr>
      <w:rPr>
        <w:rFonts w:ascii="Wingdings" w:hAnsi="Wingdings" w:hint="default"/>
      </w:rPr>
    </w:lvl>
  </w:abstractNum>
  <w:abstractNum w:abstractNumId="1" w15:restartNumberingAfterBreak="0">
    <w:nsid w:val="78DA0D2B"/>
    <w:multiLevelType w:val="hybridMultilevel"/>
    <w:tmpl w:val="AF1A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F788A9"/>
    <w:multiLevelType w:val="hybridMultilevel"/>
    <w:tmpl w:val="52C22FEC"/>
    <w:lvl w:ilvl="0" w:tplc="B61E10CE">
      <w:start w:val="1"/>
      <w:numFmt w:val="bullet"/>
      <w:lvlText w:val="-"/>
      <w:lvlJc w:val="left"/>
      <w:pPr>
        <w:ind w:left="720" w:hanging="360"/>
      </w:pPr>
      <w:rPr>
        <w:rFonts w:ascii="Calibri" w:hAnsi="Calibri" w:hint="default"/>
      </w:rPr>
    </w:lvl>
    <w:lvl w:ilvl="1" w:tplc="18C6AB1E">
      <w:start w:val="1"/>
      <w:numFmt w:val="bullet"/>
      <w:lvlText w:val="o"/>
      <w:lvlJc w:val="left"/>
      <w:pPr>
        <w:ind w:left="1440" w:hanging="360"/>
      </w:pPr>
      <w:rPr>
        <w:rFonts w:ascii="Courier New" w:hAnsi="Courier New" w:hint="default"/>
      </w:rPr>
    </w:lvl>
    <w:lvl w:ilvl="2" w:tplc="47088C1A">
      <w:start w:val="1"/>
      <w:numFmt w:val="bullet"/>
      <w:lvlText w:val=""/>
      <w:lvlJc w:val="left"/>
      <w:pPr>
        <w:ind w:left="2160" w:hanging="360"/>
      </w:pPr>
      <w:rPr>
        <w:rFonts w:ascii="Wingdings" w:hAnsi="Wingdings" w:hint="default"/>
      </w:rPr>
    </w:lvl>
    <w:lvl w:ilvl="3" w:tplc="4A1801F6">
      <w:start w:val="1"/>
      <w:numFmt w:val="bullet"/>
      <w:lvlText w:val=""/>
      <w:lvlJc w:val="left"/>
      <w:pPr>
        <w:ind w:left="2880" w:hanging="360"/>
      </w:pPr>
      <w:rPr>
        <w:rFonts w:ascii="Symbol" w:hAnsi="Symbol" w:hint="default"/>
      </w:rPr>
    </w:lvl>
    <w:lvl w:ilvl="4" w:tplc="A3F2E24C">
      <w:start w:val="1"/>
      <w:numFmt w:val="bullet"/>
      <w:lvlText w:val="o"/>
      <w:lvlJc w:val="left"/>
      <w:pPr>
        <w:ind w:left="3600" w:hanging="360"/>
      </w:pPr>
      <w:rPr>
        <w:rFonts w:ascii="Courier New" w:hAnsi="Courier New" w:hint="default"/>
      </w:rPr>
    </w:lvl>
    <w:lvl w:ilvl="5" w:tplc="20BAEF56">
      <w:start w:val="1"/>
      <w:numFmt w:val="bullet"/>
      <w:lvlText w:val=""/>
      <w:lvlJc w:val="left"/>
      <w:pPr>
        <w:ind w:left="4320" w:hanging="360"/>
      </w:pPr>
      <w:rPr>
        <w:rFonts w:ascii="Wingdings" w:hAnsi="Wingdings" w:hint="default"/>
      </w:rPr>
    </w:lvl>
    <w:lvl w:ilvl="6" w:tplc="7E4C99DE">
      <w:start w:val="1"/>
      <w:numFmt w:val="bullet"/>
      <w:lvlText w:val=""/>
      <w:lvlJc w:val="left"/>
      <w:pPr>
        <w:ind w:left="5040" w:hanging="360"/>
      </w:pPr>
      <w:rPr>
        <w:rFonts w:ascii="Symbol" w:hAnsi="Symbol" w:hint="default"/>
      </w:rPr>
    </w:lvl>
    <w:lvl w:ilvl="7" w:tplc="53B01EE2">
      <w:start w:val="1"/>
      <w:numFmt w:val="bullet"/>
      <w:lvlText w:val="o"/>
      <w:lvlJc w:val="left"/>
      <w:pPr>
        <w:ind w:left="5760" w:hanging="360"/>
      </w:pPr>
      <w:rPr>
        <w:rFonts w:ascii="Courier New" w:hAnsi="Courier New" w:hint="default"/>
      </w:rPr>
    </w:lvl>
    <w:lvl w:ilvl="8" w:tplc="0FCC88D2">
      <w:start w:val="1"/>
      <w:numFmt w:val="bullet"/>
      <w:lvlText w:val=""/>
      <w:lvlJc w:val="left"/>
      <w:pPr>
        <w:ind w:left="6480" w:hanging="360"/>
      </w:pPr>
      <w:rPr>
        <w:rFonts w:ascii="Wingdings" w:hAnsi="Wingdings" w:hint="default"/>
      </w:rPr>
    </w:lvl>
  </w:abstractNum>
  <w:num w:numId="1" w16cid:durableId="673845802">
    <w:abstractNumId w:val="2"/>
  </w:num>
  <w:num w:numId="2" w16cid:durableId="2039742616">
    <w:abstractNumId w:val="1"/>
  </w:num>
  <w:num w:numId="3" w16cid:durableId="125339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D6"/>
    <w:rsid w:val="00060CFC"/>
    <w:rsid w:val="000C625C"/>
    <w:rsid w:val="000C668B"/>
    <w:rsid w:val="000D3600"/>
    <w:rsid w:val="00107236"/>
    <w:rsid w:val="00190708"/>
    <w:rsid w:val="001B2E6B"/>
    <w:rsid w:val="00245B49"/>
    <w:rsid w:val="00292550"/>
    <w:rsid w:val="003723B3"/>
    <w:rsid w:val="003865DC"/>
    <w:rsid w:val="003B12B9"/>
    <w:rsid w:val="003F7F38"/>
    <w:rsid w:val="004331D8"/>
    <w:rsid w:val="00446BD6"/>
    <w:rsid w:val="00452216"/>
    <w:rsid w:val="00514D50"/>
    <w:rsid w:val="00560CA5"/>
    <w:rsid w:val="006A178C"/>
    <w:rsid w:val="006B28BD"/>
    <w:rsid w:val="00752097"/>
    <w:rsid w:val="00760964"/>
    <w:rsid w:val="0078334F"/>
    <w:rsid w:val="007F7379"/>
    <w:rsid w:val="008155B7"/>
    <w:rsid w:val="00827454"/>
    <w:rsid w:val="008378DA"/>
    <w:rsid w:val="00853ED7"/>
    <w:rsid w:val="008B74B3"/>
    <w:rsid w:val="00934268"/>
    <w:rsid w:val="0093672C"/>
    <w:rsid w:val="0094677A"/>
    <w:rsid w:val="00950390"/>
    <w:rsid w:val="00952146"/>
    <w:rsid w:val="00A53087"/>
    <w:rsid w:val="00A553C4"/>
    <w:rsid w:val="00A87559"/>
    <w:rsid w:val="00AD057B"/>
    <w:rsid w:val="00AE00E5"/>
    <w:rsid w:val="00B03597"/>
    <w:rsid w:val="00B213C6"/>
    <w:rsid w:val="00B56B4A"/>
    <w:rsid w:val="00BC20DE"/>
    <w:rsid w:val="00C41C58"/>
    <w:rsid w:val="00C508CD"/>
    <w:rsid w:val="00C962D6"/>
    <w:rsid w:val="00CC56F3"/>
    <w:rsid w:val="00D30C25"/>
    <w:rsid w:val="00DA3660"/>
    <w:rsid w:val="00DA4E12"/>
    <w:rsid w:val="00E21AE7"/>
    <w:rsid w:val="00E70783"/>
    <w:rsid w:val="00E87768"/>
    <w:rsid w:val="00EC602C"/>
    <w:rsid w:val="00EC65F4"/>
    <w:rsid w:val="00EF058A"/>
    <w:rsid w:val="00F0332E"/>
    <w:rsid w:val="00F139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917D"/>
  <w15:chartTrackingRefBased/>
  <w15:docId w15:val="{FC294976-726A-432E-B8F7-BFE9A4E3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BD6"/>
    <w:pPr>
      <w:ind w:left="720"/>
      <w:contextualSpacing/>
    </w:pPr>
    <w:rPr>
      <w:kern w:val="0"/>
      <w14:ligatures w14:val="none"/>
    </w:rPr>
  </w:style>
  <w:style w:type="character" w:styleId="Hyperlink">
    <w:name w:val="Hyperlink"/>
    <w:basedOn w:val="DefaultParagraphFont"/>
    <w:uiPriority w:val="99"/>
    <w:unhideWhenUsed/>
    <w:rsid w:val="00446BD6"/>
    <w:rPr>
      <w:color w:val="0563C1" w:themeColor="hyperlink"/>
      <w:u w:val="single"/>
    </w:rPr>
  </w:style>
  <w:style w:type="character" w:styleId="UnresolvedMention">
    <w:name w:val="Unresolved Mention"/>
    <w:basedOn w:val="DefaultParagraphFont"/>
    <w:uiPriority w:val="99"/>
    <w:semiHidden/>
    <w:unhideWhenUsed/>
    <w:rsid w:val="00446BD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D30C2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D30C25"/>
  </w:style>
  <w:style w:type="character" w:customStyle="1" w:styleId="eop">
    <w:name w:val="eop"/>
    <w:basedOn w:val="DefaultParagraphFont"/>
    <w:rsid w:val="00D3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3984">
      <w:bodyDiv w:val="1"/>
      <w:marLeft w:val="0"/>
      <w:marRight w:val="0"/>
      <w:marTop w:val="0"/>
      <w:marBottom w:val="0"/>
      <w:divBdr>
        <w:top w:val="none" w:sz="0" w:space="0" w:color="auto"/>
        <w:left w:val="none" w:sz="0" w:space="0" w:color="auto"/>
        <w:bottom w:val="none" w:sz="0" w:space="0" w:color="auto"/>
        <w:right w:val="none" w:sz="0" w:space="0" w:color="auto"/>
      </w:divBdr>
    </w:div>
    <w:div w:id="501286095">
      <w:bodyDiv w:val="1"/>
      <w:marLeft w:val="0"/>
      <w:marRight w:val="0"/>
      <w:marTop w:val="0"/>
      <w:marBottom w:val="0"/>
      <w:divBdr>
        <w:top w:val="none" w:sz="0" w:space="0" w:color="auto"/>
        <w:left w:val="none" w:sz="0" w:space="0" w:color="auto"/>
        <w:bottom w:val="none" w:sz="0" w:space="0" w:color="auto"/>
        <w:right w:val="none" w:sz="0" w:space="0" w:color="auto"/>
      </w:divBdr>
      <w:divsChild>
        <w:div w:id="1591233698">
          <w:marLeft w:val="0"/>
          <w:marRight w:val="0"/>
          <w:marTop w:val="0"/>
          <w:marBottom w:val="0"/>
          <w:divBdr>
            <w:top w:val="none" w:sz="0" w:space="0" w:color="auto"/>
            <w:left w:val="none" w:sz="0" w:space="0" w:color="auto"/>
            <w:bottom w:val="none" w:sz="0" w:space="0" w:color="auto"/>
            <w:right w:val="none" w:sz="0" w:space="0" w:color="auto"/>
          </w:divBdr>
          <w:divsChild>
            <w:div w:id="770049407">
              <w:marLeft w:val="0"/>
              <w:marRight w:val="0"/>
              <w:marTop w:val="0"/>
              <w:marBottom w:val="0"/>
              <w:divBdr>
                <w:top w:val="none" w:sz="0" w:space="0" w:color="auto"/>
                <w:left w:val="none" w:sz="0" w:space="0" w:color="auto"/>
                <w:bottom w:val="none" w:sz="0" w:space="0" w:color="auto"/>
                <w:right w:val="none" w:sz="0" w:space="0" w:color="auto"/>
              </w:divBdr>
            </w:div>
          </w:divsChild>
        </w:div>
        <w:div w:id="1368606223">
          <w:marLeft w:val="0"/>
          <w:marRight w:val="0"/>
          <w:marTop w:val="0"/>
          <w:marBottom w:val="0"/>
          <w:divBdr>
            <w:top w:val="none" w:sz="0" w:space="0" w:color="auto"/>
            <w:left w:val="none" w:sz="0" w:space="0" w:color="auto"/>
            <w:bottom w:val="none" w:sz="0" w:space="0" w:color="auto"/>
            <w:right w:val="none" w:sz="0" w:space="0" w:color="auto"/>
          </w:divBdr>
          <w:divsChild>
            <w:div w:id="316569864">
              <w:marLeft w:val="0"/>
              <w:marRight w:val="0"/>
              <w:marTop w:val="0"/>
              <w:marBottom w:val="0"/>
              <w:divBdr>
                <w:top w:val="none" w:sz="0" w:space="0" w:color="auto"/>
                <w:left w:val="none" w:sz="0" w:space="0" w:color="auto"/>
                <w:bottom w:val="none" w:sz="0" w:space="0" w:color="auto"/>
                <w:right w:val="none" w:sz="0" w:space="0" w:color="auto"/>
              </w:divBdr>
            </w:div>
          </w:divsChild>
        </w:div>
        <w:div w:id="286358457">
          <w:marLeft w:val="0"/>
          <w:marRight w:val="0"/>
          <w:marTop w:val="0"/>
          <w:marBottom w:val="0"/>
          <w:divBdr>
            <w:top w:val="none" w:sz="0" w:space="0" w:color="auto"/>
            <w:left w:val="none" w:sz="0" w:space="0" w:color="auto"/>
            <w:bottom w:val="none" w:sz="0" w:space="0" w:color="auto"/>
            <w:right w:val="none" w:sz="0" w:space="0" w:color="auto"/>
          </w:divBdr>
          <w:divsChild>
            <w:div w:id="1285310276">
              <w:marLeft w:val="0"/>
              <w:marRight w:val="0"/>
              <w:marTop w:val="0"/>
              <w:marBottom w:val="0"/>
              <w:divBdr>
                <w:top w:val="none" w:sz="0" w:space="0" w:color="auto"/>
                <w:left w:val="none" w:sz="0" w:space="0" w:color="auto"/>
                <w:bottom w:val="none" w:sz="0" w:space="0" w:color="auto"/>
                <w:right w:val="none" w:sz="0" w:space="0" w:color="auto"/>
              </w:divBdr>
            </w:div>
          </w:divsChild>
        </w:div>
        <w:div w:id="333800536">
          <w:marLeft w:val="0"/>
          <w:marRight w:val="0"/>
          <w:marTop w:val="0"/>
          <w:marBottom w:val="0"/>
          <w:divBdr>
            <w:top w:val="none" w:sz="0" w:space="0" w:color="auto"/>
            <w:left w:val="none" w:sz="0" w:space="0" w:color="auto"/>
            <w:bottom w:val="none" w:sz="0" w:space="0" w:color="auto"/>
            <w:right w:val="none" w:sz="0" w:space="0" w:color="auto"/>
          </w:divBdr>
          <w:divsChild>
            <w:div w:id="543757427">
              <w:marLeft w:val="0"/>
              <w:marRight w:val="0"/>
              <w:marTop w:val="0"/>
              <w:marBottom w:val="0"/>
              <w:divBdr>
                <w:top w:val="none" w:sz="0" w:space="0" w:color="auto"/>
                <w:left w:val="none" w:sz="0" w:space="0" w:color="auto"/>
                <w:bottom w:val="none" w:sz="0" w:space="0" w:color="auto"/>
                <w:right w:val="none" w:sz="0" w:space="0" w:color="auto"/>
              </w:divBdr>
            </w:div>
          </w:divsChild>
        </w:div>
        <w:div w:id="484666557">
          <w:marLeft w:val="0"/>
          <w:marRight w:val="0"/>
          <w:marTop w:val="0"/>
          <w:marBottom w:val="0"/>
          <w:divBdr>
            <w:top w:val="none" w:sz="0" w:space="0" w:color="auto"/>
            <w:left w:val="none" w:sz="0" w:space="0" w:color="auto"/>
            <w:bottom w:val="none" w:sz="0" w:space="0" w:color="auto"/>
            <w:right w:val="none" w:sz="0" w:space="0" w:color="auto"/>
          </w:divBdr>
          <w:divsChild>
            <w:div w:id="913012665">
              <w:marLeft w:val="0"/>
              <w:marRight w:val="0"/>
              <w:marTop w:val="0"/>
              <w:marBottom w:val="0"/>
              <w:divBdr>
                <w:top w:val="none" w:sz="0" w:space="0" w:color="auto"/>
                <w:left w:val="none" w:sz="0" w:space="0" w:color="auto"/>
                <w:bottom w:val="none" w:sz="0" w:space="0" w:color="auto"/>
                <w:right w:val="none" w:sz="0" w:space="0" w:color="auto"/>
              </w:divBdr>
            </w:div>
          </w:divsChild>
        </w:div>
        <w:div w:id="940262180">
          <w:marLeft w:val="0"/>
          <w:marRight w:val="0"/>
          <w:marTop w:val="0"/>
          <w:marBottom w:val="0"/>
          <w:divBdr>
            <w:top w:val="none" w:sz="0" w:space="0" w:color="auto"/>
            <w:left w:val="none" w:sz="0" w:space="0" w:color="auto"/>
            <w:bottom w:val="none" w:sz="0" w:space="0" w:color="auto"/>
            <w:right w:val="none" w:sz="0" w:space="0" w:color="auto"/>
          </w:divBdr>
          <w:divsChild>
            <w:div w:id="1179854999">
              <w:marLeft w:val="0"/>
              <w:marRight w:val="0"/>
              <w:marTop w:val="0"/>
              <w:marBottom w:val="0"/>
              <w:divBdr>
                <w:top w:val="none" w:sz="0" w:space="0" w:color="auto"/>
                <w:left w:val="none" w:sz="0" w:space="0" w:color="auto"/>
                <w:bottom w:val="none" w:sz="0" w:space="0" w:color="auto"/>
                <w:right w:val="none" w:sz="0" w:space="0" w:color="auto"/>
              </w:divBdr>
            </w:div>
          </w:divsChild>
        </w:div>
        <w:div w:id="460652710">
          <w:marLeft w:val="0"/>
          <w:marRight w:val="0"/>
          <w:marTop w:val="0"/>
          <w:marBottom w:val="0"/>
          <w:divBdr>
            <w:top w:val="none" w:sz="0" w:space="0" w:color="auto"/>
            <w:left w:val="none" w:sz="0" w:space="0" w:color="auto"/>
            <w:bottom w:val="none" w:sz="0" w:space="0" w:color="auto"/>
            <w:right w:val="none" w:sz="0" w:space="0" w:color="auto"/>
          </w:divBdr>
          <w:divsChild>
            <w:div w:id="1585148209">
              <w:marLeft w:val="0"/>
              <w:marRight w:val="0"/>
              <w:marTop w:val="0"/>
              <w:marBottom w:val="0"/>
              <w:divBdr>
                <w:top w:val="none" w:sz="0" w:space="0" w:color="auto"/>
                <w:left w:val="none" w:sz="0" w:space="0" w:color="auto"/>
                <w:bottom w:val="none" w:sz="0" w:space="0" w:color="auto"/>
                <w:right w:val="none" w:sz="0" w:space="0" w:color="auto"/>
              </w:divBdr>
            </w:div>
          </w:divsChild>
        </w:div>
        <w:div w:id="1196887565">
          <w:marLeft w:val="0"/>
          <w:marRight w:val="0"/>
          <w:marTop w:val="0"/>
          <w:marBottom w:val="0"/>
          <w:divBdr>
            <w:top w:val="none" w:sz="0" w:space="0" w:color="auto"/>
            <w:left w:val="none" w:sz="0" w:space="0" w:color="auto"/>
            <w:bottom w:val="none" w:sz="0" w:space="0" w:color="auto"/>
            <w:right w:val="none" w:sz="0" w:space="0" w:color="auto"/>
          </w:divBdr>
          <w:divsChild>
            <w:div w:id="1744833782">
              <w:marLeft w:val="0"/>
              <w:marRight w:val="0"/>
              <w:marTop w:val="0"/>
              <w:marBottom w:val="0"/>
              <w:divBdr>
                <w:top w:val="none" w:sz="0" w:space="0" w:color="auto"/>
                <w:left w:val="none" w:sz="0" w:space="0" w:color="auto"/>
                <w:bottom w:val="none" w:sz="0" w:space="0" w:color="auto"/>
                <w:right w:val="none" w:sz="0" w:space="0" w:color="auto"/>
              </w:divBdr>
            </w:div>
          </w:divsChild>
        </w:div>
        <w:div w:id="888959990">
          <w:marLeft w:val="0"/>
          <w:marRight w:val="0"/>
          <w:marTop w:val="0"/>
          <w:marBottom w:val="0"/>
          <w:divBdr>
            <w:top w:val="none" w:sz="0" w:space="0" w:color="auto"/>
            <w:left w:val="none" w:sz="0" w:space="0" w:color="auto"/>
            <w:bottom w:val="none" w:sz="0" w:space="0" w:color="auto"/>
            <w:right w:val="none" w:sz="0" w:space="0" w:color="auto"/>
          </w:divBdr>
          <w:divsChild>
            <w:div w:id="38893921">
              <w:marLeft w:val="0"/>
              <w:marRight w:val="0"/>
              <w:marTop w:val="0"/>
              <w:marBottom w:val="0"/>
              <w:divBdr>
                <w:top w:val="none" w:sz="0" w:space="0" w:color="auto"/>
                <w:left w:val="none" w:sz="0" w:space="0" w:color="auto"/>
                <w:bottom w:val="none" w:sz="0" w:space="0" w:color="auto"/>
                <w:right w:val="none" w:sz="0" w:space="0" w:color="auto"/>
              </w:divBdr>
            </w:div>
          </w:divsChild>
        </w:div>
        <w:div w:id="2099787810">
          <w:marLeft w:val="0"/>
          <w:marRight w:val="0"/>
          <w:marTop w:val="0"/>
          <w:marBottom w:val="0"/>
          <w:divBdr>
            <w:top w:val="none" w:sz="0" w:space="0" w:color="auto"/>
            <w:left w:val="none" w:sz="0" w:space="0" w:color="auto"/>
            <w:bottom w:val="none" w:sz="0" w:space="0" w:color="auto"/>
            <w:right w:val="none" w:sz="0" w:space="0" w:color="auto"/>
          </w:divBdr>
          <w:divsChild>
            <w:div w:id="1015695505">
              <w:marLeft w:val="0"/>
              <w:marRight w:val="0"/>
              <w:marTop w:val="0"/>
              <w:marBottom w:val="0"/>
              <w:divBdr>
                <w:top w:val="none" w:sz="0" w:space="0" w:color="auto"/>
                <w:left w:val="none" w:sz="0" w:space="0" w:color="auto"/>
                <w:bottom w:val="none" w:sz="0" w:space="0" w:color="auto"/>
                <w:right w:val="none" w:sz="0" w:space="0" w:color="auto"/>
              </w:divBdr>
            </w:div>
          </w:divsChild>
        </w:div>
        <w:div w:id="181289503">
          <w:marLeft w:val="0"/>
          <w:marRight w:val="0"/>
          <w:marTop w:val="0"/>
          <w:marBottom w:val="0"/>
          <w:divBdr>
            <w:top w:val="none" w:sz="0" w:space="0" w:color="auto"/>
            <w:left w:val="none" w:sz="0" w:space="0" w:color="auto"/>
            <w:bottom w:val="none" w:sz="0" w:space="0" w:color="auto"/>
            <w:right w:val="none" w:sz="0" w:space="0" w:color="auto"/>
          </w:divBdr>
          <w:divsChild>
            <w:div w:id="399715595">
              <w:marLeft w:val="0"/>
              <w:marRight w:val="0"/>
              <w:marTop w:val="0"/>
              <w:marBottom w:val="0"/>
              <w:divBdr>
                <w:top w:val="none" w:sz="0" w:space="0" w:color="auto"/>
                <w:left w:val="none" w:sz="0" w:space="0" w:color="auto"/>
                <w:bottom w:val="none" w:sz="0" w:space="0" w:color="auto"/>
                <w:right w:val="none" w:sz="0" w:space="0" w:color="auto"/>
              </w:divBdr>
            </w:div>
          </w:divsChild>
        </w:div>
        <w:div w:id="490483597">
          <w:marLeft w:val="0"/>
          <w:marRight w:val="0"/>
          <w:marTop w:val="0"/>
          <w:marBottom w:val="0"/>
          <w:divBdr>
            <w:top w:val="none" w:sz="0" w:space="0" w:color="auto"/>
            <w:left w:val="none" w:sz="0" w:space="0" w:color="auto"/>
            <w:bottom w:val="none" w:sz="0" w:space="0" w:color="auto"/>
            <w:right w:val="none" w:sz="0" w:space="0" w:color="auto"/>
          </w:divBdr>
          <w:divsChild>
            <w:div w:id="1123964771">
              <w:marLeft w:val="0"/>
              <w:marRight w:val="0"/>
              <w:marTop w:val="0"/>
              <w:marBottom w:val="0"/>
              <w:divBdr>
                <w:top w:val="none" w:sz="0" w:space="0" w:color="auto"/>
                <w:left w:val="none" w:sz="0" w:space="0" w:color="auto"/>
                <w:bottom w:val="none" w:sz="0" w:space="0" w:color="auto"/>
                <w:right w:val="none" w:sz="0" w:space="0" w:color="auto"/>
              </w:divBdr>
            </w:div>
          </w:divsChild>
        </w:div>
        <w:div w:id="1805804587">
          <w:marLeft w:val="0"/>
          <w:marRight w:val="0"/>
          <w:marTop w:val="0"/>
          <w:marBottom w:val="0"/>
          <w:divBdr>
            <w:top w:val="none" w:sz="0" w:space="0" w:color="auto"/>
            <w:left w:val="none" w:sz="0" w:space="0" w:color="auto"/>
            <w:bottom w:val="none" w:sz="0" w:space="0" w:color="auto"/>
            <w:right w:val="none" w:sz="0" w:space="0" w:color="auto"/>
          </w:divBdr>
          <w:divsChild>
            <w:div w:id="1207060411">
              <w:marLeft w:val="0"/>
              <w:marRight w:val="0"/>
              <w:marTop w:val="0"/>
              <w:marBottom w:val="0"/>
              <w:divBdr>
                <w:top w:val="none" w:sz="0" w:space="0" w:color="auto"/>
                <w:left w:val="none" w:sz="0" w:space="0" w:color="auto"/>
                <w:bottom w:val="none" w:sz="0" w:space="0" w:color="auto"/>
                <w:right w:val="none" w:sz="0" w:space="0" w:color="auto"/>
              </w:divBdr>
            </w:div>
          </w:divsChild>
        </w:div>
        <w:div w:id="998193711">
          <w:marLeft w:val="0"/>
          <w:marRight w:val="0"/>
          <w:marTop w:val="0"/>
          <w:marBottom w:val="0"/>
          <w:divBdr>
            <w:top w:val="none" w:sz="0" w:space="0" w:color="auto"/>
            <w:left w:val="none" w:sz="0" w:space="0" w:color="auto"/>
            <w:bottom w:val="none" w:sz="0" w:space="0" w:color="auto"/>
            <w:right w:val="none" w:sz="0" w:space="0" w:color="auto"/>
          </w:divBdr>
          <w:divsChild>
            <w:div w:id="1535465723">
              <w:marLeft w:val="0"/>
              <w:marRight w:val="0"/>
              <w:marTop w:val="0"/>
              <w:marBottom w:val="0"/>
              <w:divBdr>
                <w:top w:val="none" w:sz="0" w:space="0" w:color="auto"/>
                <w:left w:val="none" w:sz="0" w:space="0" w:color="auto"/>
                <w:bottom w:val="none" w:sz="0" w:space="0" w:color="auto"/>
                <w:right w:val="none" w:sz="0" w:space="0" w:color="auto"/>
              </w:divBdr>
            </w:div>
          </w:divsChild>
        </w:div>
        <w:div w:id="2127194877">
          <w:marLeft w:val="0"/>
          <w:marRight w:val="0"/>
          <w:marTop w:val="0"/>
          <w:marBottom w:val="0"/>
          <w:divBdr>
            <w:top w:val="none" w:sz="0" w:space="0" w:color="auto"/>
            <w:left w:val="none" w:sz="0" w:space="0" w:color="auto"/>
            <w:bottom w:val="none" w:sz="0" w:space="0" w:color="auto"/>
            <w:right w:val="none" w:sz="0" w:space="0" w:color="auto"/>
          </w:divBdr>
          <w:divsChild>
            <w:div w:id="632053770">
              <w:marLeft w:val="0"/>
              <w:marRight w:val="0"/>
              <w:marTop w:val="0"/>
              <w:marBottom w:val="0"/>
              <w:divBdr>
                <w:top w:val="none" w:sz="0" w:space="0" w:color="auto"/>
                <w:left w:val="none" w:sz="0" w:space="0" w:color="auto"/>
                <w:bottom w:val="none" w:sz="0" w:space="0" w:color="auto"/>
                <w:right w:val="none" w:sz="0" w:space="0" w:color="auto"/>
              </w:divBdr>
            </w:div>
          </w:divsChild>
        </w:div>
        <w:div w:id="18287379">
          <w:marLeft w:val="0"/>
          <w:marRight w:val="0"/>
          <w:marTop w:val="0"/>
          <w:marBottom w:val="0"/>
          <w:divBdr>
            <w:top w:val="none" w:sz="0" w:space="0" w:color="auto"/>
            <w:left w:val="none" w:sz="0" w:space="0" w:color="auto"/>
            <w:bottom w:val="none" w:sz="0" w:space="0" w:color="auto"/>
            <w:right w:val="none" w:sz="0" w:space="0" w:color="auto"/>
          </w:divBdr>
          <w:divsChild>
            <w:div w:id="604194581">
              <w:marLeft w:val="0"/>
              <w:marRight w:val="0"/>
              <w:marTop w:val="0"/>
              <w:marBottom w:val="0"/>
              <w:divBdr>
                <w:top w:val="none" w:sz="0" w:space="0" w:color="auto"/>
                <w:left w:val="none" w:sz="0" w:space="0" w:color="auto"/>
                <w:bottom w:val="none" w:sz="0" w:space="0" w:color="auto"/>
                <w:right w:val="none" w:sz="0" w:space="0" w:color="auto"/>
              </w:divBdr>
            </w:div>
          </w:divsChild>
        </w:div>
        <w:div w:id="685442101">
          <w:marLeft w:val="0"/>
          <w:marRight w:val="0"/>
          <w:marTop w:val="0"/>
          <w:marBottom w:val="0"/>
          <w:divBdr>
            <w:top w:val="none" w:sz="0" w:space="0" w:color="auto"/>
            <w:left w:val="none" w:sz="0" w:space="0" w:color="auto"/>
            <w:bottom w:val="none" w:sz="0" w:space="0" w:color="auto"/>
            <w:right w:val="none" w:sz="0" w:space="0" w:color="auto"/>
          </w:divBdr>
          <w:divsChild>
            <w:div w:id="1569074093">
              <w:marLeft w:val="0"/>
              <w:marRight w:val="0"/>
              <w:marTop w:val="0"/>
              <w:marBottom w:val="0"/>
              <w:divBdr>
                <w:top w:val="none" w:sz="0" w:space="0" w:color="auto"/>
                <w:left w:val="none" w:sz="0" w:space="0" w:color="auto"/>
                <w:bottom w:val="none" w:sz="0" w:space="0" w:color="auto"/>
                <w:right w:val="none" w:sz="0" w:space="0" w:color="auto"/>
              </w:divBdr>
            </w:div>
          </w:divsChild>
        </w:div>
        <w:div w:id="633827631">
          <w:marLeft w:val="0"/>
          <w:marRight w:val="0"/>
          <w:marTop w:val="0"/>
          <w:marBottom w:val="0"/>
          <w:divBdr>
            <w:top w:val="none" w:sz="0" w:space="0" w:color="auto"/>
            <w:left w:val="none" w:sz="0" w:space="0" w:color="auto"/>
            <w:bottom w:val="none" w:sz="0" w:space="0" w:color="auto"/>
            <w:right w:val="none" w:sz="0" w:space="0" w:color="auto"/>
          </w:divBdr>
          <w:divsChild>
            <w:div w:id="1710105250">
              <w:marLeft w:val="0"/>
              <w:marRight w:val="0"/>
              <w:marTop w:val="0"/>
              <w:marBottom w:val="0"/>
              <w:divBdr>
                <w:top w:val="none" w:sz="0" w:space="0" w:color="auto"/>
                <w:left w:val="none" w:sz="0" w:space="0" w:color="auto"/>
                <w:bottom w:val="none" w:sz="0" w:space="0" w:color="auto"/>
                <w:right w:val="none" w:sz="0" w:space="0" w:color="auto"/>
              </w:divBdr>
            </w:div>
          </w:divsChild>
        </w:div>
        <w:div w:id="272058835">
          <w:marLeft w:val="0"/>
          <w:marRight w:val="0"/>
          <w:marTop w:val="0"/>
          <w:marBottom w:val="0"/>
          <w:divBdr>
            <w:top w:val="none" w:sz="0" w:space="0" w:color="auto"/>
            <w:left w:val="none" w:sz="0" w:space="0" w:color="auto"/>
            <w:bottom w:val="none" w:sz="0" w:space="0" w:color="auto"/>
            <w:right w:val="none" w:sz="0" w:space="0" w:color="auto"/>
          </w:divBdr>
          <w:divsChild>
            <w:div w:id="1132943663">
              <w:marLeft w:val="0"/>
              <w:marRight w:val="0"/>
              <w:marTop w:val="0"/>
              <w:marBottom w:val="0"/>
              <w:divBdr>
                <w:top w:val="none" w:sz="0" w:space="0" w:color="auto"/>
                <w:left w:val="none" w:sz="0" w:space="0" w:color="auto"/>
                <w:bottom w:val="none" w:sz="0" w:space="0" w:color="auto"/>
                <w:right w:val="none" w:sz="0" w:space="0" w:color="auto"/>
              </w:divBdr>
            </w:div>
          </w:divsChild>
        </w:div>
        <w:div w:id="2135321300">
          <w:marLeft w:val="0"/>
          <w:marRight w:val="0"/>
          <w:marTop w:val="0"/>
          <w:marBottom w:val="0"/>
          <w:divBdr>
            <w:top w:val="none" w:sz="0" w:space="0" w:color="auto"/>
            <w:left w:val="none" w:sz="0" w:space="0" w:color="auto"/>
            <w:bottom w:val="none" w:sz="0" w:space="0" w:color="auto"/>
            <w:right w:val="none" w:sz="0" w:space="0" w:color="auto"/>
          </w:divBdr>
          <w:divsChild>
            <w:div w:id="8034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4273">
      <w:bodyDiv w:val="1"/>
      <w:marLeft w:val="0"/>
      <w:marRight w:val="0"/>
      <w:marTop w:val="0"/>
      <w:marBottom w:val="0"/>
      <w:divBdr>
        <w:top w:val="none" w:sz="0" w:space="0" w:color="auto"/>
        <w:left w:val="none" w:sz="0" w:space="0" w:color="auto"/>
        <w:bottom w:val="none" w:sz="0" w:space="0" w:color="auto"/>
        <w:right w:val="none" w:sz="0" w:space="0" w:color="auto"/>
      </w:divBdr>
    </w:div>
    <w:div w:id="19646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el.ac.uk/sites/default/files/admission-of-students-2023-24.pdf" TargetMode="External"/><Relationship Id="rId3" Type="http://schemas.openxmlformats.org/officeDocument/2006/relationships/settings" Target="settings.xml"/><Relationship Id="rId7" Type="http://schemas.openxmlformats.org/officeDocument/2006/relationships/hyperlink" Target="https://uel.ac.uk/our-research/research-royal-docks-school-business-law-rds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sblphdstudentships@uel.ac.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el.ac.uk/postgraduate/courses/mphil-phd-school-business-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Tayler Henderson</dc:creator>
  <cp:keywords/>
  <dc:description/>
  <cp:lastModifiedBy>Connie</cp:lastModifiedBy>
  <cp:revision>4</cp:revision>
  <dcterms:created xsi:type="dcterms:W3CDTF">2024-04-26T08:43:00Z</dcterms:created>
  <dcterms:modified xsi:type="dcterms:W3CDTF">2024-04-26T10:10:00Z</dcterms:modified>
</cp:coreProperties>
</file>